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6" w:type="dxa"/>
        <w:tblInd w:w="-459" w:type="dxa"/>
        <w:tblLayout w:type="fixed"/>
        <w:tblLook w:val="01E0" w:firstRow="1" w:lastRow="1" w:firstColumn="1" w:lastColumn="1" w:noHBand="0" w:noVBand="0"/>
      </w:tblPr>
      <w:tblGrid>
        <w:gridCol w:w="1701"/>
        <w:gridCol w:w="8385"/>
      </w:tblGrid>
      <w:tr w:rsidR="00B522DB" w:rsidRPr="00A737A1" w14:paraId="1FCCD1B5" w14:textId="77777777" w:rsidTr="00CA5564">
        <w:trPr>
          <w:trHeight w:val="2552"/>
        </w:trPr>
        <w:tc>
          <w:tcPr>
            <w:tcW w:w="1701" w:type="dxa"/>
            <w:shd w:val="clear" w:color="auto" w:fill="auto"/>
            <w:vAlign w:val="center"/>
          </w:tcPr>
          <w:p w14:paraId="73AEE9D2" w14:textId="77777777" w:rsidR="00E83DEB" w:rsidRPr="00A737A1" w:rsidRDefault="001326DA" w:rsidP="006C38BF">
            <w:pPr>
              <w:jc w:val="center"/>
              <w:rPr>
                <w:rFonts w:ascii="Times New Roman" w:hAnsi="Times New Roman"/>
                <w:b/>
                <w:sz w:val="36"/>
                <w:szCs w:val="28"/>
              </w:rPr>
            </w:pPr>
            <w:r w:rsidRPr="00B522DB">
              <w:rPr>
                <w:rFonts w:ascii="Times New Roman" w:hAnsi="Times New Roman"/>
                <w:noProof/>
              </w:rPr>
              <w:drawing>
                <wp:inline distT="0" distB="0" distL="0" distR="0" wp14:anchorId="0F1E3ED0" wp14:editId="165C6F9B">
                  <wp:extent cx="802640" cy="1115060"/>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115060"/>
                          </a:xfrm>
                          <a:prstGeom prst="rect">
                            <a:avLst/>
                          </a:prstGeom>
                          <a:noFill/>
                          <a:ln>
                            <a:noFill/>
                          </a:ln>
                        </pic:spPr>
                      </pic:pic>
                    </a:graphicData>
                  </a:graphic>
                </wp:inline>
              </w:drawing>
            </w:r>
          </w:p>
        </w:tc>
        <w:tc>
          <w:tcPr>
            <w:tcW w:w="8385" w:type="dxa"/>
            <w:shd w:val="clear" w:color="auto" w:fill="auto"/>
          </w:tcPr>
          <w:p w14:paraId="184D0EA9" w14:textId="77777777" w:rsidR="00E83DEB" w:rsidRPr="00FD13EC" w:rsidRDefault="00E83DEB" w:rsidP="006C38BF">
            <w:pPr>
              <w:ind w:left="-23"/>
              <w:jc w:val="center"/>
              <w:rPr>
                <w:rFonts w:ascii="Arial" w:hAnsi="Arial" w:cs="Arial"/>
                <w:b/>
                <w:color w:val="000099"/>
                <w:sz w:val="32"/>
                <w:szCs w:val="32"/>
              </w:rPr>
            </w:pPr>
            <w:r w:rsidRPr="00FD13EC">
              <w:rPr>
                <w:rFonts w:ascii="Arial" w:hAnsi="Arial" w:cs="Arial"/>
                <w:b/>
                <w:color w:val="000099"/>
                <w:sz w:val="32"/>
                <w:szCs w:val="32"/>
              </w:rPr>
              <w:t>TẬP ĐOÀN ĐIỆN LỰC VIỆT NAM</w:t>
            </w:r>
          </w:p>
          <w:p w14:paraId="5F381620" w14:textId="77777777" w:rsidR="00E83DEB" w:rsidRPr="00FD13EC" w:rsidRDefault="00E83DEB" w:rsidP="006C38BF">
            <w:pPr>
              <w:tabs>
                <w:tab w:val="left" w:pos="476"/>
              </w:tabs>
              <w:spacing w:before="240" w:after="120"/>
              <w:ind w:left="-23"/>
              <w:jc w:val="center"/>
              <w:rPr>
                <w:rFonts w:ascii="Times New Roman" w:hAnsi="Times New Roman"/>
                <w:b/>
                <w:bCs/>
                <w:sz w:val="28"/>
                <w:szCs w:val="28"/>
              </w:rPr>
            </w:pPr>
            <w:r w:rsidRPr="00FD13EC">
              <w:rPr>
                <w:rFonts w:ascii="Times New Roman" w:hAnsi="Times New Roman"/>
                <w:b/>
                <w:bCs/>
                <w:sz w:val="28"/>
                <w:szCs w:val="28"/>
              </w:rPr>
              <w:t xml:space="preserve">THÔNG </w:t>
            </w:r>
            <w:r w:rsidR="003164C6">
              <w:rPr>
                <w:rFonts w:ascii="Times New Roman" w:hAnsi="Times New Roman"/>
                <w:b/>
                <w:bCs/>
                <w:sz w:val="28"/>
                <w:szCs w:val="28"/>
              </w:rPr>
              <w:t>CÁO</w:t>
            </w:r>
            <w:r w:rsidRPr="00FD13EC">
              <w:rPr>
                <w:rFonts w:ascii="Times New Roman" w:hAnsi="Times New Roman"/>
                <w:b/>
                <w:bCs/>
                <w:sz w:val="28"/>
                <w:szCs w:val="28"/>
              </w:rPr>
              <w:t xml:space="preserve"> BÁO CHÍ</w:t>
            </w:r>
          </w:p>
          <w:p w14:paraId="05B5B454" w14:textId="77777777" w:rsidR="006E4CBA" w:rsidRDefault="00E83DEB" w:rsidP="006E4CBA">
            <w:pPr>
              <w:spacing w:after="0" w:line="240" w:lineRule="auto"/>
              <w:jc w:val="center"/>
              <w:rPr>
                <w:rFonts w:ascii="Times New Roman" w:hAnsi="Times New Roman"/>
                <w:b/>
                <w:sz w:val="28"/>
                <w:szCs w:val="28"/>
              </w:rPr>
            </w:pPr>
            <w:r w:rsidRPr="006D0A7B">
              <w:rPr>
                <w:rFonts w:ascii="Times New Roman" w:hAnsi="Times New Roman"/>
                <w:sz w:val="28"/>
                <w:szCs w:val="28"/>
              </w:rPr>
              <w:t xml:space="preserve"> </w:t>
            </w:r>
            <w:r w:rsidR="009F7A9C" w:rsidRPr="006D0A7B">
              <w:rPr>
                <w:rFonts w:ascii="Times New Roman" w:hAnsi="Times New Roman"/>
                <w:b/>
                <w:sz w:val="28"/>
                <w:szCs w:val="28"/>
              </w:rPr>
              <w:t>EVN</w:t>
            </w:r>
            <w:r w:rsidR="009F7A9C" w:rsidRPr="006D0A7B">
              <w:rPr>
                <w:rFonts w:ascii="Times New Roman" w:hAnsi="Times New Roman"/>
                <w:b/>
                <w:sz w:val="28"/>
                <w:szCs w:val="28"/>
                <w:lang w:val="vi-VN"/>
              </w:rPr>
              <w:t xml:space="preserve"> </w:t>
            </w:r>
            <w:r w:rsidR="006E4CBA">
              <w:rPr>
                <w:rFonts w:ascii="Times New Roman" w:hAnsi="Times New Roman"/>
                <w:b/>
                <w:sz w:val="28"/>
                <w:szCs w:val="28"/>
              </w:rPr>
              <w:t xml:space="preserve">TỔ CHỨC HỘI NGHỊ TỰ ĐỘNG HÓA NGÀNH ĐIỆN </w:t>
            </w:r>
          </w:p>
          <w:p w14:paraId="26D3A0CE" w14:textId="07E85508" w:rsidR="009668DE" w:rsidRPr="006D0A7B" w:rsidRDefault="00CA5564" w:rsidP="006E4CBA">
            <w:pPr>
              <w:spacing w:after="0" w:line="240" w:lineRule="auto"/>
              <w:jc w:val="center"/>
              <w:rPr>
                <w:rFonts w:ascii="Times New Roman" w:hAnsi="Times New Roman"/>
                <w:b/>
                <w:sz w:val="28"/>
                <w:szCs w:val="28"/>
              </w:rPr>
            </w:pPr>
            <w:r w:rsidRPr="00CA5564">
              <w:rPr>
                <w:rFonts w:ascii="Times New Roman" w:hAnsi="Times New Roman"/>
                <w:b/>
                <w:sz w:val="28"/>
                <w:szCs w:val="28"/>
              </w:rPr>
              <w:t xml:space="preserve"> </w:t>
            </w:r>
            <w:r w:rsidR="006600DE">
              <w:rPr>
                <w:rFonts w:ascii="Times New Roman" w:hAnsi="Times New Roman"/>
                <w:b/>
                <w:sz w:val="28"/>
                <w:szCs w:val="28"/>
              </w:rPr>
              <w:t>TRONG XU THẾ</w:t>
            </w:r>
            <w:r w:rsidR="006E4CBA">
              <w:rPr>
                <w:rFonts w:ascii="Times New Roman" w:hAnsi="Times New Roman"/>
                <w:b/>
                <w:sz w:val="28"/>
                <w:szCs w:val="28"/>
              </w:rPr>
              <w:t xml:space="preserve"> CHUYỂN ĐỔI SỐ</w:t>
            </w:r>
          </w:p>
        </w:tc>
      </w:tr>
    </w:tbl>
    <w:p w14:paraId="0F95E28D" w14:textId="132CAEB1" w:rsidR="00CB493C" w:rsidRPr="009836FF" w:rsidRDefault="00502BFA" w:rsidP="00C30595">
      <w:pPr>
        <w:spacing w:after="120" w:line="264" w:lineRule="auto"/>
        <w:ind w:firstLine="720"/>
        <w:jc w:val="both"/>
        <w:rPr>
          <w:rFonts w:ascii="Times New Roman" w:hAnsi="Times New Roman"/>
          <w:color w:val="000000"/>
          <w:sz w:val="28"/>
          <w:szCs w:val="28"/>
        </w:rPr>
      </w:pPr>
      <w:r w:rsidRPr="00F56FC9">
        <w:rPr>
          <w:rFonts w:ascii="Times New Roman" w:hAnsi="Times New Roman"/>
          <w:sz w:val="28"/>
          <w:szCs w:val="28"/>
        </w:rPr>
        <w:t>N</w:t>
      </w:r>
      <w:r w:rsidR="008B5725" w:rsidRPr="00F56FC9">
        <w:rPr>
          <w:rFonts w:ascii="Times New Roman" w:hAnsi="Times New Roman"/>
          <w:sz w:val="28"/>
          <w:szCs w:val="28"/>
        </w:rPr>
        <w:t xml:space="preserve">gày </w:t>
      </w:r>
      <w:r w:rsidR="006E4CBA">
        <w:rPr>
          <w:rFonts w:ascii="Times New Roman" w:hAnsi="Times New Roman"/>
          <w:sz w:val="28"/>
          <w:szCs w:val="28"/>
        </w:rPr>
        <w:t>12</w:t>
      </w:r>
      <w:r w:rsidR="008B5725" w:rsidRPr="00F56FC9">
        <w:rPr>
          <w:rFonts w:ascii="Times New Roman" w:hAnsi="Times New Roman"/>
          <w:sz w:val="28"/>
          <w:szCs w:val="28"/>
        </w:rPr>
        <w:t>/</w:t>
      </w:r>
      <w:r w:rsidR="00B046D4" w:rsidRPr="00F56FC9">
        <w:rPr>
          <w:rFonts w:ascii="Times New Roman" w:hAnsi="Times New Roman"/>
          <w:sz w:val="28"/>
          <w:szCs w:val="28"/>
        </w:rPr>
        <w:t>4</w:t>
      </w:r>
      <w:r w:rsidR="008B5725" w:rsidRPr="00F56FC9">
        <w:rPr>
          <w:rFonts w:ascii="Times New Roman" w:hAnsi="Times New Roman"/>
          <w:sz w:val="28"/>
          <w:szCs w:val="28"/>
        </w:rPr>
        <w:t>/20</w:t>
      </w:r>
      <w:r w:rsidR="00EB48B4" w:rsidRPr="00F56FC9">
        <w:rPr>
          <w:rFonts w:ascii="Times New Roman" w:hAnsi="Times New Roman"/>
          <w:sz w:val="28"/>
          <w:szCs w:val="28"/>
        </w:rPr>
        <w:t>2</w:t>
      </w:r>
      <w:r w:rsidRPr="00F56FC9">
        <w:rPr>
          <w:rFonts w:ascii="Times New Roman" w:hAnsi="Times New Roman"/>
          <w:sz w:val="28"/>
          <w:szCs w:val="28"/>
        </w:rPr>
        <w:t>2</w:t>
      </w:r>
      <w:r w:rsidR="008B5725" w:rsidRPr="00F56FC9">
        <w:rPr>
          <w:rFonts w:ascii="Times New Roman" w:hAnsi="Times New Roman"/>
          <w:sz w:val="28"/>
          <w:szCs w:val="28"/>
        </w:rPr>
        <w:t xml:space="preserve"> tại </w:t>
      </w:r>
      <w:r w:rsidR="009703D1">
        <w:rPr>
          <w:rFonts w:ascii="Times New Roman" w:hAnsi="Times New Roman"/>
          <w:sz w:val="28"/>
          <w:szCs w:val="28"/>
        </w:rPr>
        <w:t>t</w:t>
      </w:r>
      <w:r w:rsidR="006E4CBA">
        <w:rPr>
          <w:rFonts w:ascii="Times New Roman" w:hAnsi="Times New Roman"/>
          <w:sz w:val="28"/>
          <w:szCs w:val="28"/>
        </w:rPr>
        <w:t>hành phố Hồ Chí Minh</w:t>
      </w:r>
      <w:r w:rsidR="008B5725" w:rsidRPr="00F56FC9">
        <w:rPr>
          <w:rFonts w:ascii="Times New Roman" w:hAnsi="Times New Roman"/>
          <w:sz w:val="28"/>
          <w:szCs w:val="28"/>
        </w:rPr>
        <w:t>,</w:t>
      </w:r>
      <w:r w:rsidRPr="00F56FC9">
        <w:rPr>
          <w:rFonts w:ascii="Times New Roman" w:hAnsi="Times New Roman"/>
          <w:sz w:val="28"/>
          <w:szCs w:val="28"/>
        </w:rPr>
        <w:t xml:space="preserve"> </w:t>
      </w:r>
      <w:r w:rsidR="000271F5" w:rsidRPr="00F56FC9">
        <w:rPr>
          <w:rFonts w:ascii="Times New Roman" w:hAnsi="Times New Roman"/>
          <w:sz w:val="28"/>
          <w:szCs w:val="28"/>
        </w:rPr>
        <w:t>Tập đoàn Điện lực</w:t>
      </w:r>
      <w:r w:rsidR="007B6D0A" w:rsidRPr="00F56FC9">
        <w:rPr>
          <w:rFonts w:ascii="Times New Roman" w:hAnsi="Times New Roman"/>
          <w:sz w:val="28"/>
          <w:szCs w:val="28"/>
        </w:rPr>
        <w:t xml:space="preserve"> </w:t>
      </w:r>
      <w:r w:rsidR="000271F5" w:rsidRPr="00F56FC9">
        <w:rPr>
          <w:rFonts w:ascii="Times New Roman" w:hAnsi="Times New Roman"/>
          <w:sz w:val="28"/>
          <w:szCs w:val="28"/>
        </w:rPr>
        <w:t>Việt Nam</w:t>
      </w:r>
      <w:r w:rsidR="00AF70C2" w:rsidRPr="00F56FC9">
        <w:rPr>
          <w:rFonts w:ascii="Times New Roman" w:hAnsi="Times New Roman"/>
          <w:sz w:val="28"/>
          <w:szCs w:val="28"/>
        </w:rPr>
        <w:t xml:space="preserve"> (EVN)</w:t>
      </w:r>
      <w:r w:rsidR="000271F5" w:rsidRPr="00F56FC9">
        <w:rPr>
          <w:rFonts w:ascii="Times New Roman" w:hAnsi="Times New Roman"/>
          <w:sz w:val="28"/>
          <w:szCs w:val="28"/>
        </w:rPr>
        <w:t xml:space="preserve"> </w:t>
      </w:r>
      <w:r w:rsidR="006E4CBA">
        <w:rPr>
          <w:rFonts w:ascii="Times New Roman" w:hAnsi="Times New Roman"/>
          <w:sz w:val="28"/>
          <w:szCs w:val="28"/>
        </w:rPr>
        <w:t>đã tổ chức Hội nghị Tự động hóa ngành điện trong xu thế chuyển đổi số</w:t>
      </w:r>
      <w:r w:rsidR="006E4CBA">
        <w:rPr>
          <w:rFonts w:ascii="Times New Roman" w:hAnsi="Times New Roman"/>
          <w:color w:val="000000"/>
          <w:sz w:val="28"/>
          <w:szCs w:val="28"/>
        </w:rPr>
        <w:t xml:space="preserve">. </w:t>
      </w:r>
      <w:r w:rsidR="00A668E3">
        <w:rPr>
          <w:rFonts w:ascii="Times New Roman" w:hAnsi="Times New Roman"/>
          <w:color w:val="000000"/>
          <w:sz w:val="28"/>
          <w:szCs w:val="28"/>
        </w:rPr>
        <w:t>Tham dự Hội nghị có đại diện lãnh đạo</w:t>
      </w:r>
      <w:r w:rsidR="00820991">
        <w:rPr>
          <w:rFonts w:ascii="Times New Roman" w:hAnsi="Times New Roman"/>
          <w:color w:val="000000"/>
          <w:sz w:val="28"/>
          <w:szCs w:val="28"/>
        </w:rPr>
        <w:t xml:space="preserve"> Vụ Năng lượng (Ủy ban Quản lý vốn Nhà nước tại Doanh nghiệp), </w:t>
      </w:r>
      <w:r w:rsidR="002377F6">
        <w:rPr>
          <w:rFonts w:ascii="Times New Roman" w:hAnsi="Times New Roman"/>
          <w:color w:val="000000"/>
          <w:sz w:val="28"/>
          <w:szCs w:val="28"/>
        </w:rPr>
        <w:t>Cục Điện lực và Năng lượng tái tạo (Bộ Công Thương)</w:t>
      </w:r>
      <w:r w:rsidR="00894B55">
        <w:rPr>
          <w:rFonts w:ascii="Times New Roman" w:hAnsi="Times New Roman"/>
          <w:color w:val="000000"/>
          <w:sz w:val="28"/>
          <w:szCs w:val="28"/>
        </w:rPr>
        <w:t>, Đảng ủy Khối cơ sở Bộ Công Thương</w:t>
      </w:r>
      <w:r w:rsidR="003E6129">
        <w:rPr>
          <w:rFonts w:ascii="Times New Roman" w:hAnsi="Times New Roman"/>
          <w:color w:val="000000"/>
          <w:sz w:val="28"/>
          <w:szCs w:val="28"/>
        </w:rPr>
        <w:t xml:space="preserve"> tại TPHCM</w:t>
      </w:r>
      <w:r w:rsidR="00A668E3">
        <w:rPr>
          <w:rFonts w:ascii="Times New Roman" w:hAnsi="Times New Roman"/>
          <w:color w:val="000000"/>
          <w:sz w:val="28"/>
          <w:szCs w:val="28"/>
        </w:rPr>
        <w:t xml:space="preserve">, </w:t>
      </w:r>
      <w:r w:rsidR="001A7962">
        <w:rPr>
          <w:rFonts w:ascii="Times New Roman" w:hAnsi="Times New Roman"/>
          <w:color w:val="000000"/>
          <w:sz w:val="28"/>
          <w:szCs w:val="28"/>
        </w:rPr>
        <w:t xml:space="preserve">Hội tự động hóa </w:t>
      </w:r>
      <w:r w:rsidR="003E6129">
        <w:rPr>
          <w:rFonts w:ascii="Times New Roman" w:hAnsi="Times New Roman"/>
          <w:color w:val="000000"/>
          <w:sz w:val="28"/>
          <w:szCs w:val="28"/>
        </w:rPr>
        <w:t>Việt Nam</w:t>
      </w:r>
      <w:r w:rsidR="00A668E3">
        <w:rPr>
          <w:rFonts w:ascii="Times New Roman" w:hAnsi="Times New Roman"/>
          <w:color w:val="000000"/>
          <w:sz w:val="28"/>
          <w:szCs w:val="28"/>
        </w:rPr>
        <w:t>, đại diện</w:t>
      </w:r>
      <w:r w:rsidR="00060E98">
        <w:rPr>
          <w:rFonts w:ascii="Times New Roman" w:hAnsi="Times New Roman"/>
          <w:color w:val="000000"/>
          <w:sz w:val="28"/>
          <w:szCs w:val="28"/>
        </w:rPr>
        <w:t xml:space="preserve"> </w:t>
      </w:r>
      <w:r w:rsidR="00A668E3">
        <w:rPr>
          <w:rFonts w:ascii="Times New Roman" w:hAnsi="Times New Roman"/>
          <w:color w:val="000000"/>
          <w:sz w:val="28"/>
          <w:szCs w:val="28"/>
        </w:rPr>
        <w:t xml:space="preserve">Bộ Khoa học &amp; Công nghệ, Hội Điện lực Việt Nam. </w:t>
      </w:r>
      <w:r w:rsidR="00060E98">
        <w:rPr>
          <w:rFonts w:ascii="Times New Roman" w:hAnsi="Times New Roman"/>
          <w:color w:val="000000"/>
          <w:sz w:val="28"/>
          <w:szCs w:val="28"/>
        </w:rPr>
        <w:t>Về phía lãnh đạo Tập đoàn Điện lực Việt Nam có đồng chí Dương Quang Thành - Bí thư Đảng ủy, Chủ tịch Hội đồng thành viên</w:t>
      </w:r>
      <w:r w:rsidR="00341FD9">
        <w:rPr>
          <w:rFonts w:ascii="Times New Roman" w:hAnsi="Times New Roman"/>
          <w:color w:val="000000"/>
          <w:sz w:val="28"/>
          <w:szCs w:val="28"/>
        </w:rPr>
        <w:t>; ngoài ra còn có các đồng chí Thành viên HĐTV, các đ</w:t>
      </w:r>
      <w:r w:rsidR="004206D2">
        <w:rPr>
          <w:rFonts w:ascii="Times New Roman" w:hAnsi="Times New Roman"/>
          <w:color w:val="000000"/>
          <w:sz w:val="28"/>
          <w:szCs w:val="28"/>
        </w:rPr>
        <w:t>ồng chí Phó Tổng Giám đốc</w:t>
      </w:r>
      <w:r w:rsidR="00FB36A5">
        <w:rPr>
          <w:rFonts w:ascii="Times New Roman" w:hAnsi="Times New Roman"/>
          <w:color w:val="000000"/>
          <w:sz w:val="28"/>
          <w:szCs w:val="28"/>
        </w:rPr>
        <w:t>; lãnh đạo các</w:t>
      </w:r>
      <w:r w:rsidR="00497EDE">
        <w:rPr>
          <w:rFonts w:ascii="Times New Roman" w:hAnsi="Times New Roman"/>
          <w:color w:val="000000"/>
          <w:sz w:val="28"/>
          <w:szCs w:val="28"/>
        </w:rPr>
        <w:t xml:space="preserve"> ban chuyên môn và lãnh đạo</w:t>
      </w:r>
      <w:r w:rsidR="00FB36A5">
        <w:rPr>
          <w:rFonts w:ascii="Times New Roman" w:hAnsi="Times New Roman"/>
          <w:color w:val="000000"/>
          <w:sz w:val="28"/>
          <w:szCs w:val="28"/>
        </w:rPr>
        <w:t xml:space="preserve"> Tổng Công ty</w:t>
      </w:r>
      <w:r w:rsidR="00365E2D">
        <w:rPr>
          <w:rFonts w:ascii="Times New Roman" w:hAnsi="Times New Roman"/>
          <w:color w:val="000000"/>
          <w:sz w:val="28"/>
          <w:szCs w:val="28"/>
        </w:rPr>
        <w:t>,</w:t>
      </w:r>
      <w:r w:rsidR="00FB36A5">
        <w:rPr>
          <w:rFonts w:ascii="Times New Roman" w:hAnsi="Times New Roman"/>
          <w:color w:val="000000"/>
          <w:sz w:val="28"/>
          <w:szCs w:val="28"/>
        </w:rPr>
        <w:t xml:space="preserve"> các đơn vị thành viên của Tập đoàn. Tham dự Hội nghị còn có</w:t>
      </w:r>
      <w:r w:rsidR="002A7DA7">
        <w:rPr>
          <w:rFonts w:ascii="Times New Roman" w:hAnsi="Times New Roman"/>
          <w:color w:val="000000"/>
          <w:sz w:val="28"/>
          <w:szCs w:val="28"/>
        </w:rPr>
        <w:t xml:space="preserve"> </w:t>
      </w:r>
      <w:r w:rsidR="00C30595">
        <w:rPr>
          <w:rFonts w:ascii="Times New Roman" w:hAnsi="Times New Roman"/>
          <w:color w:val="000000"/>
          <w:sz w:val="28"/>
          <w:szCs w:val="28"/>
        </w:rPr>
        <w:t>nhiều</w:t>
      </w:r>
      <w:r w:rsidR="006E4CBA">
        <w:rPr>
          <w:rFonts w:ascii="Times New Roman" w:hAnsi="Times New Roman"/>
          <w:color w:val="000000"/>
          <w:sz w:val="28"/>
          <w:szCs w:val="28"/>
        </w:rPr>
        <w:t xml:space="preserve"> đối tác đến từ các tập đoàn, doanh nghiệp trong và ngoài nước</w:t>
      </w:r>
      <w:r w:rsidR="000E1003">
        <w:rPr>
          <w:rFonts w:ascii="Times New Roman" w:hAnsi="Times New Roman"/>
          <w:color w:val="000000"/>
          <w:sz w:val="28"/>
          <w:szCs w:val="28"/>
        </w:rPr>
        <w:t xml:space="preserve"> trong lĩnh vực năng lượng</w:t>
      </w:r>
      <w:r w:rsidR="00C30595">
        <w:rPr>
          <w:rFonts w:ascii="Times New Roman" w:hAnsi="Times New Roman"/>
          <w:color w:val="000000"/>
          <w:sz w:val="28"/>
          <w:szCs w:val="28"/>
        </w:rPr>
        <w:t xml:space="preserve"> và công nghệ.</w:t>
      </w:r>
    </w:p>
    <w:p w14:paraId="0420EDE1" w14:textId="751A9D37" w:rsidR="00463AFF" w:rsidRPr="002F018E" w:rsidRDefault="002F018E" w:rsidP="001E1E58">
      <w:pPr>
        <w:spacing w:after="120" w:line="264" w:lineRule="auto"/>
        <w:ind w:firstLine="720"/>
        <w:jc w:val="both"/>
        <w:rPr>
          <w:rFonts w:ascii="Times New Roman" w:hAnsi="Times New Roman"/>
          <w:sz w:val="28"/>
          <w:szCs w:val="28"/>
        </w:rPr>
      </w:pPr>
      <w:r w:rsidRPr="00E0279A">
        <w:rPr>
          <w:rFonts w:ascii="Times New Roman" w:hAnsi="Times New Roman"/>
          <w:sz w:val="28"/>
          <w:szCs w:val="28"/>
        </w:rPr>
        <w:t>Hội nghị là cơ hội để Tập đoàn</w:t>
      </w:r>
      <w:r w:rsidR="00F61D18">
        <w:rPr>
          <w:rFonts w:ascii="Times New Roman" w:hAnsi="Times New Roman"/>
          <w:sz w:val="28"/>
          <w:szCs w:val="28"/>
        </w:rPr>
        <w:t xml:space="preserve"> và các đơn vị thành viên</w:t>
      </w:r>
      <w:r w:rsidRPr="00E0279A">
        <w:rPr>
          <w:rFonts w:ascii="Times New Roman" w:hAnsi="Times New Roman"/>
          <w:sz w:val="28"/>
          <w:szCs w:val="28"/>
        </w:rPr>
        <w:t xml:space="preserve"> báo cáo kết quả đã </w:t>
      </w:r>
      <w:r w:rsidR="00F61D18">
        <w:rPr>
          <w:rFonts w:ascii="Times New Roman" w:hAnsi="Times New Roman"/>
          <w:sz w:val="28"/>
          <w:szCs w:val="28"/>
        </w:rPr>
        <w:t>thực hiện</w:t>
      </w:r>
      <w:r w:rsidRPr="00E0279A">
        <w:rPr>
          <w:rFonts w:ascii="Times New Roman" w:hAnsi="Times New Roman"/>
          <w:sz w:val="28"/>
          <w:szCs w:val="28"/>
        </w:rPr>
        <w:t xml:space="preserve">, </w:t>
      </w:r>
      <w:r w:rsidR="00B03302">
        <w:rPr>
          <w:rFonts w:ascii="Times New Roman" w:hAnsi="Times New Roman"/>
          <w:sz w:val="28"/>
          <w:szCs w:val="28"/>
        </w:rPr>
        <w:t xml:space="preserve">đồng thời trao đổi, thảo luận, </w:t>
      </w:r>
      <w:r w:rsidRPr="00E0279A">
        <w:rPr>
          <w:rFonts w:ascii="Times New Roman" w:hAnsi="Times New Roman"/>
          <w:sz w:val="28"/>
          <w:szCs w:val="28"/>
        </w:rPr>
        <w:t>học hỏi kinh nghiệm</w:t>
      </w:r>
      <w:r w:rsidR="00B03302">
        <w:rPr>
          <w:rFonts w:ascii="Times New Roman" w:hAnsi="Times New Roman"/>
          <w:sz w:val="28"/>
          <w:szCs w:val="28"/>
        </w:rPr>
        <w:t xml:space="preserve"> </w:t>
      </w:r>
      <w:r w:rsidRPr="00E0279A">
        <w:rPr>
          <w:rFonts w:ascii="Times New Roman" w:hAnsi="Times New Roman"/>
          <w:sz w:val="28"/>
          <w:szCs w:val="28"/>
        </w:rPr>
        <w:t>và hợp tác với các đối tác để tạo ra nhiều sản phẩm</w:t>
      </w:r>
      <w:r w:rsidR="00715C46">
        <w:rPr>
          <w:rFonts w:ascii="Times New Roman" w:hAnsi="Times New Roman"/>
          <w:sz w:val="28"/>
          <w:szCs w:val="28"/>
        </w:rPr>
        <w:t xml:space="preserve"> ứng dụng về</w:t>
      </w:r>
      <w:r w:rsidR="001E5ED6">
        <w:rPr>
          <w:rFonts w:ascii="Times New Roman" w:hAnsi="Times New Roman"/>
          <w:sz w:val="28"/>
          <w:szCs w:val="28"/>
        </w:rPr>
        <w:t xml:space="preserve"> tự động hóa</w:t>
      </w:r>
      <w:r w:rsidR="00715C46">
        <w:rPr>
          <w:rFonts w:ascii="Times New Roman" w:hAnsi="Times New Roman"/>
          <w:sz w:val="28"/>
          <w:szCs w:val="28"/>
        </w:rPr>
        <w:t xml:space="preserve"> và chuyển đổi số</w:t>
      </w:r>
      <w:r w:rsidRPr="00E0279A">
        <w:rPr>
          <w:rFonts w:ascii="Times New Roman" w:hAnsi="Times New Roman"/>
          <w:sz w:val="28"/>
          <w:szCs w:val="28"/>
        </w:rPr>
        <w:t xml:space="preserve"> </w:t>
      </w:r>
      <w:r w:rsidR="004A2551">
        <w:rPr>
          <w:rFonts w:ascii="Times New Roman" w:hAnsi="Times New Roman"/>
          <w:sz w:val="28"/>
          <w:szCs w:val="28"/>
        </w:rPr>
        <w:t>mang lại</w:t>
      </w:r>
      <w:r w:rsidRPr="00E0279A">
        <w:rPr>
          <w:rFonts w:ascii="Times New Roman" w:hAnsi="Times New Roman"/>
          <w:sz w:val="28"/>
          <w:szCs w:val="28"/>
        </w:rPr>
        <w:t xml:space="preserve"> hiệu quả</w:t>
      </w:r>
      <w:r w:rsidR="004A2551">
        <w:rPr>
          <w:rFonts w:ascii="Times New Roman" w:hAnsi="Times New Roman"/>
          <w:sz w:val="28"/>
          <w:szCs w:val="28"/>
        </w:rPr>
        <w:t xml:space="preserve"> cao</w:t>
      </w:r>
      <w:r w:rsidRPr="00E0279A">
        <w:rPr>
          <w:rFonts w:ascii="Times New Roman" w:hAnsi="Times New Roman"/>
          <w:sz w:val="28"/>
          <w:szCs w:val="28"/>
        </w:rPr>
        <w:t>.</w:t>
      </w:r>
      <w:r>
        <w:rPr>
          <w:rFonts w:ascii="Times New Roman" w:hAnsi="Times New Roman"/>
          <w:sz w:val="28"/>
          <w:szCs w:val="28"/>
        </w:rPr>
        <w:t xml:space="preserve"> </w:t>
      </w:r>
      <w:r w:rsidR="00C25D6F" w:rsidRPr="002F018E">
        <w:rPr>
          <w:rFonts w:ascii="Times New Roman" w:hAnsi="Times New Roman"/>
          <w:sz w:val="28"/>
          <w:szCs w:val="28"/>
        </w:rPr>
        <w:t xml:space="preserve">Tự động hóa quy trình sản xuất sẽ thúc đẩy và mang lại hiệu quả trong tác điều hành, vận hành hệ thống điện liên tục, </w:t>
      </w:r>
      <w:proofErr w:type="gramStart"/>
      <w:r w:rsidR="00C25D6F" w:rsidRPr="002F018E">
        <w:rPr>
          <w:rFonts w:ascii="Times New Roman" w:hAnsi="Times New Roman"/>
          <w:sz w:val="28"/>
          <w:szCs w:val="28"/>
        </w:rPr>
        <w:t>an</w:t>
      </w:r>
      <w:proofErr w:type="gramEnd"/>
      <w:r w:rsidR="00C25D6F" w:rsidRPr="002F018E">
        <w:rPr>
          <w:rFonts w:ascii="Times New Roman" w:hAnsi="Times New Roman"/>
          <w:sz w:val="28"/>
          <w:szCs w:val="28"/>
        </w:rPr>
        <w:t xml:space="preserve"> toàn, ổn định để ngày càng nâng cao hơn nữa chất lượng phục vụ khách hàng.</w:t>
      </w:r>
      <w:r w:rsidR="00C25D6F">
        <w:rPr>
          <w:rFonts w:ascii="Times New Roman" w:hAnsi="Times New Roman"/>
          <w:sz w:val="28"/>
          <w:szCs w:val="28"/>
        </w:rPr>
        <w:t xml:space="preserve"> </w:t>
      </w:r>
      <w:r w:rsidR="00715C46">
        <w:rPr>
          <w:rFonts w:ascii="Times New Roman" w:hAnsi="Times New Roman"/>
          <w:sz w:val="28"/>
          <w:szCs w:val="28"/>
        </w:rPr>
        <w:t xml:space="preserve">Hiện nay, </w:t>
      </w:r>
      <w:r w:rsidR="00463AFF" w:rsidRPr="002F018E">
        <w:rPr>
          <w:rFonts w:ascii="Times New Roman" w:hAnsi="Times New Roman"/>
          <w:sz w:val="28"/>
          <w:szCs w:val="28"/>
        </w:rPr>
        <w:t xml:space="preserve">Tập đoàn Điện lực </w:t>
      </w:r>
      <w:r w:rsidR="00715C46">
        <w:rPr>
          <w:rFonts w:ascii="Times New Roman" w:hAnsi="Times New Roman"/>
          <w:sz w:val="28"/>
          <w:szCs w:val="28"/>
        </w:rPr>
        <w:t xml:space="preserve">Quốc gia </w:t>
      </w:r>
      <w:r w:rsidR="00463AFF" w:rsidRPr="002F018E">
        <w:rPr>
          <w:rFonts w:ascii="Times New Roman" w:hAnsi="Times New Roman"/>
          <w:sz w:val="28"/>
          <w:szCs w:val="28"/>
        </w:rPr>
        <w:t xml:space="preserve">Việt Nam đã và đang đẩy mạnh ứng dụng công nghệ của cuộc cách mạng công nghiệp lần thứ 4 và quyết tâm </w:t>
      </w:r>
      <w:r w:rsidR="004C1E9C">
        <w:rPr>
          <w:rFonts w:ascii="Times New Roman" w:hAnsi="Times New Roman"/>
          <w:sz w:val="28"/>
          <w:szCs w:val="28"/>
        </w:rPr>
        <w:t xml:space="preserve">cơ bản </w:t>
      </w:r>
      <w:r w:rsidR="00463AFF" w:rsidRPr="002F018E">
        <w:rPr>
          <w:rFonts w:ascii="Times New Roman" w:hAnsi="Times New Roman"/>
          <w:sz w:val="28"/>
          <w:szCs w:val="28"/>
        </w:rPr>
        <w:t xml:space="preserve">hoàn thành chuyển đổi số vào năm 2022, chuyển đổi hoạt động </w:t>
      </w:r>
      <w:r w:rsidRPr="002F018E">
        <w:rPr>
          <w:rFonts w:ascii="Times New Roman" w:hAnsi="Times New Roman"/>
          <w:sz w:val="28"/>
          <w:szCs w:val="28"/>
        </w:rPr>
        <w:t xml:space="preserve">theo mô hình doanh nghiệp số vào năm 2025. </w:t>
      </w:r>
    </w:p>
    <w:p w14:paraId="7E527C1E" w14:textId="0B978DF1" w:rsidR="002F018E" w:rsidRPr="00E0279A" w:rsidRDefault="00C25D6F" w:rsidP="002F018E">
      <w:pPr>
        <w:ind w:firstLine="720"/>
        <w:jc w:val="both"/>
        <w:rPr>
          <w:rFonts w:ascii="Times New Roman" w:hAnsi="Times New Roman"/>
          <w:sz w:val="28"/>
          <w:szCs w:val="28"/>
        </w:rPr>
      </w:pPr>
      <w:r>
        <w:rPr>
          <w:rFonts w:ascii="Times New Roman" w:hAnsi="Times New Roman"/>
          <w:sz w:val="28"/>
          <w:szCs w:val="28"/>
        </w:rPr>
        <w:t>Với chủ đề công tác n</w:t>
      </w:r>
      <w:r w:rsidR="002F018E" w:rsidRPr="00E0279A">
        <w:rPr>
          <w:rFonts w:ascii="Times New Roman" w:hAnsi="Times New Roman"/>
          <w:sz w:val="28"/>
          <w:szCs w:val="28"/>
        </w:rPr>
        <w:t>ăm 2022</w:t>
      </w:r>
      <w:r>
        <w:rPr>
          <w:rFonts w:ascii="Times New Roman" w:hAnsi="Times New Roman"/>
          <w:sz w:val="28"/>
          <w:szCs w:val="28"/>
        </w:rPr>
        <w:t xml:space="preserve"> của </w:t>
      </w:r>
      <w:r w:rsidR="002F018E" w:rsidRPr="00E0279A">
        <w:rPr>
          <w:rFonts w:ascii="Times New Roman" w:hAnsi="Times New Roman"/>
          <w:sz w:val="28"/>
          <w:szCs w:val="28"/>
        </w:rPr>
        <w:t>Tập đoàn Điện lực</w:t>
      </w:r>
      <w:r w:rsidR="00265DD3">
        <w:rPr>
          <w:rFonts w:ascii="Times New Roman" w:hAnsi="Times New Roman"/>
          <w:sz w:val="28"/>
          <w:szCs w:val="28"/>
        </w:rPr>
        <w:t xml:space="preserve"> Quốc gia</w:t>
      </w:r>
      <w:r w:rsidR="002F018E" w:rsidRPr="00E0279A">
        <w:rPr>
          <w:rFonts w:ascii="Times New Roman" w:hAnsi="Times New Roman"/>
          <w:sz w:val="28"/>
          <w:szCs w:val="28"/>
        </w:rPr>
        <w:t xml:space="preserve"> Việt Nam </w:t>
      </w:r>
      <w:r w:rsidR="00DA3EFE">
        <w:rPr>
          <w:rFonts w:ascii="Times New Roman" w:hAnsi="Times New Roman"/>
          <w:sz w:val="28"/>
          <w:szCs w:val="28"/>
        </w:rPr>
        <w:t>là</w:t>
      </w:r>
      <w:r w:rsidR="002F018E" w:rsidRPr="00E0279A">
        <w:rPr>
          <w:rFonts w:ascii="Times New Roman" w:hAnsi="Times New Roman"/>
          <w:sz w:val="28"/>
          <w:szCs w:val="28"/>
        </w:rPr>
        <w:t xml:space="preserve"> “Thích ứng an toàn, linh hoạt và hiệu quả”</w:t>
      </w:r>
      <w:r w:rsidR="00DA3EFE">
        <w:rPr>
          <w:rFonts w:ascii="Times New Roman" w:hAnsi="Times New Roman"/>
          <w:sz w:val="28"/>
          <w:szCs w:val="28"/>
        </w:rPr>
        <w:t xml:space="preserve">, </w:t>
      </w:r>
      <w:r w:rsidR="002F018E" w:rsidRPr="00E0279A">
        <w:rPr>
          <w:rFonts w:ascii="Times New Roman" w:hAnsi="Times New Roman"/>
          <w:sz w:val="28"/>
          <w:szCs w:val="28"/>
        </w:rPr>
        <w:t xml:space="preserve">việc ứng dụng công nghệ </w:t>
      </w:r>
      <w:r w:rsidR="00DA3EFE">
        <w:rPr>
          <w:rFonts w:ascii="Times New Roman" w:hAnsi="Times New Roman"/>
          <w:sz w:val="28"/>
          <w:szCs w:val="28"/>
        </w:rPr>
        <w:t xml:space="preserve">và </w:t>
      </w:r>
      <w:r w:rsidR="002F018E" w:rsidRPr="00E0279A">
        <w:rPr>
          <w:rFonts w:ascii="Times New Roman" w:hAnsi="Times New Roman"/>
          <w:sz w:val="28"/>
          <w:szCs w:val="28"/>
        </w:rPr>
        <w:t>tự động hoá vận hành hệ thống điện</w:t>
      </w:r>
      <w:r w:rsidR="00C1055A">
        <w:rPr>
          <w:rFonts w:ascii="Times New Roman" w:hAnsi="Times New Roman"/>
          <w:sz w:val="28"/>
          <w:szCs w:val="28"/>
        </w:rPr>
        <w:t xml:space="preserve"> cần</w:t>
      </w:r>
      <w:r w:rsidR="002F018E" w:rsidRPr="00E0279A">
        <w:rPr>
          <w:rFonts w:ascii="Times New Roman" w:hAnsi="Times New Roman"/>
          <w:sz w:val="28"/>
          <w:szCs w:val="28"/>
        </w:rPr>
        <w:t xml:space="preserve"> </w:t>
      </w:r>
      <w:r w:rsidR="002A0C29">
        <w:rPr>
          <w:rFonts w:ascii="Times New Roman" w:hAnsi="Times New Roman"/>
          <w:sz w:val="28"/>
          <w:szCs w:val="28"/>
        </w:rPr>
        <w:t>đảm bảo đạt được các mục tiêu</w:t>
      </w:r>
      <w:r w:rsidR="002F018E" w:rsidRPr="00E0279A">
        <w:rPr>
          <w:rFonts w:ascii="Times New Roman" w:hAnsi="Times New Roman"/>
          <w:sz w:val="28"/>
          <w:szCs w:val="28"/>
        </w:rPr>
        <w:t xml:space="preserve">: Tự động hoá trước hết để đảm bảo an toàn, an toàn cho con người và cho thiết bị; Tự động hoá làm cho vận hành thiết bị và hệ thống điện linh hoạt hơn; và Tự động hoá sẽ mang lại hiệu quả, hiệu quả từ tăng năng suất lao động, tiết kiệm chi phí và hiệu quả trong quản trị chuyên nghiệp. Mức độ Tự động hoá </w:t>
      </w:r>
      <w:r w:rsidR="00C1055A">
        <w:rPr>
          <w:rFonts w:ascii="Times New Roman" w:hAnsi="Times New Roman"/>
          <w:sz w:val="28"/>
          <w:szCs w:val="28"/>
        </w:rPr>
        <w:t xml:space="preserve">được tiến hành </w:t>
      </w:r>
      <w:r w:rsidR="002F018E" w:rsidRPr="00E0279A">
        <w:rPr>
          <w:rFonts w:ascii="Times New Roman" w:hAnsi="Times New Roman"/>
          <w:sz w:val="28"/>
          <w:szCs w:val="28"/>
        </w:rPr>
        <w:t xml:space="preserve">cao dần theo thời gian. </w:t>
      </w:r>
      <w:r w:rsidR="003E15D4">
        <w:rPr>
          <w:rFonts w:ascii="Times New Roman" w:hAnsi="Times New Roman"/>
          <w:sz w:val="28"/>
          <w:szCs w:val="28"/>
        </w:rPr>
        <w:t>Trước đây, việc T</w:t>
      </w:r>
      <w:r w:rsidR="002F018E" w:rsidRPr="00E0279A">
        <w:rPr>
          <w:rFonts w:ascii="Times New Roman" w:hAnsi="Times New Roman"/>
          <w:sz w:val="28"/>
          <w:szCs w:val="28"/>
        </w:rPr>
        <w:t>ự động hoá</w:t>
      </w:r>
      <w:r w:rsidR="003E15D4">
        <w:rPr>
          <w:rFonts w:ascii="Times New Roman" w:hAnsi="Times New Roman"/>
          <w:sz w:val="28"/>
          <w:szCs w:val="28"/>
        </w:rPr>
        <w:t xml:space="preserve"> chỉ tập trung ở</w:t>
      </w:r>
      <w:r w:rsidR="002F018E" w:rsidRPr="00E0279A">
        <w:rPr>
          <w:rFonts w:ascii="Times New Roman" w:hAnsi="Times New Roman"/>
          <w:sz w:val="28"/>
          <w:szCs w:val="28"/>
        </w:rPr>
        <w:t xml:space="preserve"> một số khâu trong dây chuyền sản xuất</w:t>
      </w:r>
      <w:r w:rsidR="00DF6265">
        <w:rPr>
          <w:rFonts w:ascii="Times New Roman" w:hAnsi="Times New Roman"/>
          <w:sz w:val="28"/>
          <w:szCs w:val="28"/>
        </w:rPr>
        <w:t xml:space="preserve">, tiếp sau đó </w:t>
      </w:r>
      <w:r w:rsidR="002F018E" w:rsidRPr="00E0279A">
        <w:rPr>
          <w:rFonts w:ascii="Times New Roman" w:hAnsi="Times New Roman"/>
          <w:sz w:val="28"/>
          <w:szCs w:val="28"/>
        </w:rPr>
        <w:t>đến</w:t>
      </w:r>
      <w:r w:rsidR="003E15D4">
        <w:rPr>
          <w:rFonts w:ascii="Times New Roman" w:hAnsi="Times New Roman"/>
          <w:sz w:val="28"/>
          <w:szCs w:val="28"/>
        </w:rPr>
        <w:t xml:space="preserve"> </w:t>
      </w:r>
      <w:r w:rsidR="002F018E" w:rsidRPr="00E0279A">
        <w:rPr>
          <w:rFonts w:ascii="Times New Roman" w:hAnsi="Times New Roman"/>
          <w:sz w:val="28"/>
          <w:szCs w:val="28"/>
        </w:rPr>
        <w:t xml:space="preserve">sử dụng </w:t>
      </w:r>
      <w:r w:rsidR="009C090E">
        <w:rPr>
          <w:rFonts w:ascii="Times New Roman" w:hAnsi="Times New Roman"/>
          <w:sz w:val="28"/>
          <w:szCs w:val="28"/>
        </w:rPr>
        <w:t>robot</w:t>
      </w:r>
      <w:r w:rsidR="002F018E" w:rsidRPr="00E0279A">
        <w:rPr>
          <w:rFonts w:ascii="Times New Roman" w:hAnsi="Times New Roman"/>
          <w:sz w:val="28"/>
          <w:szCs w:val="28"/>
        </w:rPr>
        <w:t xml:space="preserve">, cảm biến, camera chụp ảnh tự động </w:t>
      </w:r>
      <w:r w:rsidR="00BD3402">
        <w:rPr>
          <w:rFonts w:ascii="Times New Roman" w:hAnsi="Times New Roman"/>
          <w:sz w:val="28"/>
          <w:szCs w:val="28"/>
        </w:rPr>
        <w:t xml:space="preserve">và </w:t>
      </w:r>
      <w:r w:rsidR="002F018E" w:rsidRPr="00E0279A">
        <w:rPr>
          <w:rFonts w:ascii="Times New Roman" w:hAnsi="Times New Roman"/>
          <w:sz w:val="28"/>
          <w:szCs w:val="28"/>
        </w:rPr>
        <w:t>đến thời đại</w:t>
      </w:r>
      <w:r w:rsidR="00BD3402">
        <w:rPr>
          <w:rFonts w:ascii="Times New Roman" w:hAnsi="Times New Roman"/>
          <w:sz w:val="28"/>
          <w:szCs w:val="28"/>
        </w:rPr>
        <w:t xml:space="preserve"> cuộc CMCN </w:t>
      </w:r>
      <w:r w:rsidR="002F018E" w:rsidRPr="00E0279A">
        <w:rPr>
          <w:rFonts w:ascii="Times New Roman" w:hAnsi="Times New Roman"/>
          <w:sz w:val="28"/>
          <w:szCs w:val="28"/>
        </w:rPr>
        <w:t xml:space="preserve">4.0 thì </w:t>
      </w:r>
      <w:r w:rsidR="00DF6265">
        <w:rPr>
          <w:rFonts w:ascii="Times New Roman" w:hAnsi="Times New Roman"/>
          <w:sz w:val="28"/>
          <w:szCs w:val="28"/>
        </w:rPr>
        <w:t>T</w:t>
      </w:r>
      <w:r w:rsidR="002F018E" w:rsidRPr="00E0279A">
        <w:rPr>
          <w:rFonts w:ascii="Times New Roman" w:hAnsi="Times New Roman"/>
          <w:sz w:val="28"/>
          <w:szCs w:val="28"/>
        </w:rPr>
        <w:t xml:space="preserve">ự động hoá gắn với chuyển đổi số và trí tuệ nhân tạo. </w:t>
      </w:r>
    </w:p>
    <w:p w14:paraId="3D70919F" w14:textId="43DCE288" w:rsidR="002F018E" w:rsidRDefault="00117950" w:rsidP="001E1E58">
      <w:pPr>
        <w:spacing w:after="120" w:line="264" w:lineRule="auto"/>
        <w:ind w:firstLine="720"/>
        <w:jc w:val="both"/>
        <w:rPr>
          <w:sz w:val="28"/>
          <w:szCs w:val="28"/>
        </w:rPr>
      </w:pPr>
      <w:r>
        <w:rPr>
          <w:rFonts w:ascii="Times New Roman" w:hAnsi="Times New Roman"/>
          <w:sz w:val="28"/>
          <w:szCs w:val="28"/>
        </w:rPr>
        <w:lastRenderedPageBreak/>
        <w:t xml:space="preserve">Với tinh thần </w:t>
      </w:r>
      <w:r w:rsidR="00914013">
        <w:rPr>
          <w:rFonts w:ascii="Times New Roman" w:hAnsi="Times New Roman"/>
          <w:sz w:val="28"/>
          <w:szCs w:val="28"/>
        </w:rPr>
        <w:t>phát huy nội lực cũng như</w:t>
      </w:r>
      <w:r w:rsidR="002F018E" w:rsidRPr="00E0279A">
        <w:rPr>
          <w:rFonts w:ascii="Times New Roman" w:hAnsi="Times New Roman"/>
          <w:sz w:val="28"/>
          <w:szCs w:val="28"/>
        </w:rPr>
        <w:t xml:space="preserve"> huy động nguồn lực nội tại của Việt Nam</w:t>
      </w:r>
      <w:r w:rsidR="00914013">
        <w:rPr>
          <w:rFonts w:ascii="Times New Roman" w:hAnsi="Times New Roman"/>
          <w:sz w:val="28"/>
          <w:szCs w:val="28"/>
        </w:rPr>
        <w:t xml:space="preserve">, </w:t>
      </w:r>
      <w:r w:rsidR="00AF37F7">
        <w:rPr>
          <w:rFonts w:ascii="Times New Roman" w:hAnsi="Times New Roman"/>
          <w:sz w:val="28"/>
          <w:szCs w:val="28"/>
        </w:rPr>
        <w:t>EVN và các đơn vị thành viên đã có</w:t>
      </w:r>
      <w:r w:rsidR="002F018E" w:rsidRPr="00E0279A">
        <w:rPr>
          <w:rFonts w:ascii="Times New Roman" w:hAnsi="Times New Roman"/>
          <w:sz w:val="28"/>
          <w:szCs w:val="28"/>
        </w:rPr>
        <w:t xml:space="preserve"> nhiều sáng kiến</w:t>
      </w:r>
      <w:r w:rsidR="00AF37F7">
        <w:rPr>
          <w:rFonts w:ascii="Times New Roman" w:hAnsi="Times New Roman"/>
          <w:sz w:val="28"/>
          <w:szCs w:val="28"/>
        </w:rPr>
        <w:t>,</w:t>
      </w:r>
      <w:r w:rsidR="002F018E" w:rsidRPr="00E0279A">
        <w:rPr>
          <w:rFonts w:ascii="Times New Roman" w:hAnsi="Times New Roman"/>
          <w:sz w:val="28"/>
          <w:szCs w:val="28"/>
        </w:rPr>
        <w:t xml:space="preserve"> áp dụng hiệu quả </w:t>
      </w:r>
      <w:r w:rsidR="002878B7">
        <w:rPr>
          <w:rFonts w:ascii="Times New Roman" w:hAnsi="Times New Roman"/>
          <w:sz w:val="28"/>
          <w:szCs w:val="28"/>
        </w:rPr>
        <w:t>về những ứng dụng của Tự động hóa</w:t>
      </w:r>
      <w:r w:rsidR="00B24B6E">
        <w:rPr>
          <w:rFonts w:ascii="Times New Roman" w:hAnsi="Times New Roman"/>
          <w:sz w:val="28"/>
          <w:szCs w:val="28"/>
        </w:rPr>
        <w:t xml:space="preserve"> và chuyển đổi số</w:t>
      </w:r>
      <w:r w:rsidR="002878B7">
        <w:rPr>
          <w:rFonts w:ascii="Times New Roman" w:hAnsi="Times New Roman"/>
          <w:sz w:val="28"/>
          <w:szCs w:val="28"/>
        </w:rPr>
        <w:t xml:space="preserve"> </w:t>
      </w:r>
      <w:r w:rsidR="002F018E" w:rsidRPr="00E0279A">
        <w:rPr>
          <w:rFonts w:ascii="Times New Roman" w:hAnsi="Times New Roman"/>
          <w:sz w:val="28"/>
          <w:szCs w:val="28"/>
        </w:rPr>
        <w:t>trong sản xuất kinh doanh, đầu tư xây dựng và quản trị doanh nghiệp</w:t>
      </w:r>
      <w:r w:rsidR="002F018E">
        <w:rPr>
          <w:rFonts w:ascii="Times New Roman" w:hAnsi="Times New Roman"/>
          <w:sz w:val="28"/>
          <w:szCs w:val="28"/>
        </w:rPr>
        <w:t xml:space="preserve">. </w:t>
      </w:r>
      <w:r w:rsidR="00F00179">
        <w:rPr>
          <w:rFonts w:ascii="Times New Roman" w:hAnsi="Times New Roman"/>
          <w:sz w:val="28"/>
          <w:szCs w:val="28"/>
        </w:rPr>
        <w:t>Năm 2019, EVN đã ban hành “Một số định hướng cơ bản công tác Tự động hóa trong Tập đoàn Điện lực Quốc gia Việt Nam”, năm 2021 xây dựng và ban hành “Đề án tổng thể Chuyển đổi số trong Tập đoàn Điện lực Quốc gia Việt Nam”</w:t>
      </w:r>
      <w:r w:rsidR="00B24B6E">
        <w:rPr>
          <w:rFonts w:ascii="Times New Roman" w:hAnsi="Times New Roman"/>
          <w:sz w:val="28"/>
          <w:szCs w:val="28"/>
        </w:rPr>
        <w:t>. T</w:t>
      </w:r>
      <w:r w:rsidR="00F00179">
        <w:rPr>
          <w:rFonts w:ascii="Times New Roman" w:hAnsi="Times New Roman"/>
          <w:sz w:val="28"/>
          <w:szCs w:val="28"/>
        </w:rPr>
        <w:t>rên cơ sở đó</w:t>
      </w:r>
      <w:r w:rsidR="00B24B6E">
        <w:rPr>
          <w:rFonts w:ascii="Times New Roman" w:hAnsi="Times New Roman"/>
          <w:sz w:val="28"/>
          <w:szCs w:val="28"/>
        </w:rPr>
        <w:t>,</w:t>
      </w:r>
      <w:r w:rsidR="00F00179">
        <w:rPr>
          <w:rFonts w:ascii="Times New Roman" w:hAnsi="Times New Roman"/>
          <w:sz w:val="28"/>
          <w:szCs w:val="28"/>
        </w:rPr>
        <w:t xml:space="preserve"> </w:t>
      </w:r>
      <w:r w:rsidR="002F018E">
        <w:rPr>
          <w:rFonts w:ascii="Times New Roman" w:hAnsi="Times New Roman"/>
          <w:sz w:val="28"/>
          <w:szCs w:val="28"/>
        </w:rPr>
        <w:t>EVN đã c</w:t>
      </w:r>
      <w:r w:rsidR="002F018E" w:rsidRPr="002F018E">
        <w:rPr>
          <w:rFonts w:ascii="Times New Roman" w:hAnsi="Times New Roman"/>
          <w:sz w:val="28"/>
          <w:szCs w:val="28"/>
        </w:rPr>
        <w:t>hủ động</w:t>
      </w:r>
      <w:r w:rsidR="00DA4176">
        <w:rPr>
          <w:rFonts w:ascii="Times New Roman" w:hAnsi="Times New Roman"/>
          <w:sz w:val="28"/>
          <w:szCs w:val="28"/>
        </w:rPr>
        <w:t xml:space="preserve"> trong việc </w:t>
      </w:r>
      <w:r w:rsidR="002F018E" w:rsidRPr="002F018E">
        <w:rPr>
          <w:rFonts w:ascii="Times New Roman" w:hAnsi="Times New Roman"/>
          <w:sz w:val="28"/>
          <w:szCs w:val="28"/>
        </w:rPr>
        <w:t>nghiên cứu</w:t>
      </w:r>
      <w:r w:rsidR="00DA4176">
        <w:rPr>
          <w:rFonts w:ascii="Times New Roman" w:hAnsi="Times New Roman"/>
          <w:sz w:val="28"/>
          <w:szCs w:val="28"/>
        </w:rPr>
        <w:t xml:space="preserve"> và ứng dụng </w:t>
      </w:r>
      <w:r w:rsidR="002F018E" w:rsidRPr="002F018E">
        <w:rPr>
          <w:rFonts w:ascii="Times New Roman" w:hAnsi="Times New Roman"/>
          <w:sz w:val="28"/>
          <w:szCs w:val="28"/>
        </w:rPr>
        <w:t>các giải pháp tự động hóa các hệ thống điều khiển</w:t>
      </w:r>
      <w:r w:rsidR="002F018E">
        <w:rPr>
          <w:rFonts w:ascii="Times New Roman" w:hAnsi="Times New Roman"/>
          <w:sz w:val="28"/>
          <w:szCs w:val="28"/>
        </w:rPr>
        <w:t>,</w:t>
      </w:r>
      <w:r w:rsidR="002F018E" w:rsidRPr="002F018E">
        <w:rPr>
          <w:rFonts w:ascii="Times New Roman" w:hAnsi="Times New Roman"/>
          <w:sz w:val="28"/>
          <w:szCs w:val="28"/>
        </w:rPr>
        <w:t xml:space="preserve"> làm chủ công nghệ trong công tác Tự động hóa</w:t>
      </w:r>
      <w:r w:rsidR="002F018E">
        <w:rPr>
          <w:rFonts w:ascii="Times New Roman" w:hAnsi="Times New Roman"/>
          <w:sz w:val="28"/>
          <w:szCs w:val="28"/>
        </w:rPr>
        <w:t xml:space="preserve"> và</w:t>
      </w:r>
      <w:r w:rsidR="002F018E" w:rsidRPr="002F018E">
        <w:rPr>
          <w:rFonts w:ascii="Times New Roman" w:hAnsi="Times New Roman"/>
          <w:sz w:val="28"/>
          <w:szCs w:val="28"/>
        </w:rPr>
        <w:t xml:space="preserve"> </w:t>
      </w:r>
      <w:r w:rsidR="002F018E">
        <w:rPr>
          <w:rFonts w:ascii="Times New Roman" w:hAnsi="Times New Roman"/>
          <w:sz w:val="28"/>
          <w:szCs w:val="28"/>
        </w:rPr>
        <w:t>đạt được những thành tựu đáng ghi nhận trong lĩnh vực tự động hóa:</w:t>
      </w:r>
    </w:p>
    <w:p w14:paraId="228F4B05" w14:textId="0E031016" w:rsidR="00102EC4" w:rsidRDefault="002F018E" w:rsidP="001E1E58">
      <w:pPr>
        <w:spacing w:after="120" w:line="264" w:lineRule="auto"/>
        <w:ind w:firstLine="720"/>
        <w:jc w:val="both"/>
        <w:rPr>
          <w:bCs/>
          <w:sz w:val="28"/>
          <w:szCs w:val="28"/>
        </w:rPr>
      </w:pPr>
      <w:r w:rsidRPr="00F249CC">
        <w:rPr>
          <w:rFonts w:ascii="Times New Roman" w:hAnsi="Times New Roman"/>
          <w:bCs/>
          <w:sz w:val="28"/>
          <w:szCs w:val="28"/>
        </w:rPr>
        <w:t xml:space="preserve">- Tổ chức nghiên cứu và chủ động được trong công tác Tự động hóa khi thực hiện các dự án đường dây, trạm biến áp và xây dựng các trung tâm điều khiển. </w:t>
      </w:r>
      <w:r w:rsidR="005A3B43">
        <w:rPr>
          <w:rFonts w:ascii="Times New Roman" w:hAnsi="Times New Roman"/>
          <w:bCs/>
          <w:sz w:val="28"/>
          <w:szCs w:val="28"/>
        </w:rPr>
        <w:t>C</w:t>
      </w:r>
      <w:r w:rsidRPr="00F249CC">
        <w:rPr>
          <w:rFonts w:ascii="Times New Roman" w:hAnsi="Times New Roman"/>
          <w:bCs/>
          <w:sz w:val="28"/>
          <w:szCs w:val="28"/>
        </w:rPr>
        <w:t xml:space="preserve">hủ động thực hiện các công việc kỹ thuật chuyên sâu SCADA từ cấu hình cơ sở dữ liệu, kết nối, thử nghiệm, nghiệm thu, vẽ sơ đồ lưới điện, thiết lập các thông số, mức giới hạn vận hành, phân cấp điều khiển và xử lý sự cố hệ thống. </w:t>
      </w:r>
    </w:p>
    <w:p w14:paraId="6E3DB284" w14:textId="74D8FD0B" w:rsidR="00102EC4" w:rsidRPr="00F249CC" w:rsidRDefault="00102EC4" w:rsidP="00102EC4">
      <w:pPr>
        <w:spacing w:after="120" w:line="264" w:lineRule="auto"/>
        <w:ind w:firstLine="720"/>
        <w:jc w:val="both"/>
        <w:rPr>
          <w:rFonts w:ascii="Times New Roman" w:hAnsi="Times New Roman"/>
          <w:bCs/>
          <w:sz w:val="28"/>
          <w:szCs w:val="28"/>
        </w:rPr>
      </w:pPr>
      <w:r w:rsidRPr="00F249CC">
        <w:rPr>
          <w:rFonts w:ascii="Times New Roman" w:hAnsi="Times New Roman"/>
          <w:bCs/>
          <w:sz w:val="28"/>
          <w:szCs w:val="28"/>
        </w:rPr>
        <w:t xml:space="preserve">- Làm chủ và </w:t>
      </w:r>
      <w:r w:rsidR="00050368">
        <w:rPr>
          <w:rFonts w:ascii="Times New Roman" w:hAnsi="Times New Roman"/>
          <w:bCs/>
          <w:sz w:val="28"/>
          <w:szCs w:val="28"/>
        </w:rPr>
        <w:t>k</w:t>
      </w:r>
      <w:r w:rsidRPr="00F249CC">
        <w:rPr>
          <w:rFonts w:ascii="Times New Roman" w:hAnsi="Times New Roman"/>
          <w:bCs/>
          <w:sz w:val="28"/>
          <w:szCs w:val="28"/>
        </w:rPr>
        <w:t>hai thác hệ thống SCADA/EMS</w:t>
      </w:r>
      <w:r>
        <w:rPr>
          <w:rFonts w:ascii="Times New Roman" w:hAnsi="Times New Roman"/>
          <w:bCs/>
          <w:sz w:val="28"/>
          <w:szCs w:val="28"/>
        </w:rPr>
        <w:t>.</w:t>
      </w:r>
      <w:r w:rsidRPr="00F249CC">
        <w:rPr>
          <w:rFonts w:ascii="Times New Roman" w:hAnsi="Times New Roman"/>
          <w:bCs/>
          <w:sz w:val="28"/>
          <w:szCs w:val="28"/>
        </w:rPr>
        <w:t xml:space="preserve"> Hệ thống SCADA/EMS hiện tại của EVN là thế hệ thứ 4. Hệ thống SCADA/EMS đã thực hiện đầy đủ các chức năng thu thập, giám sát và điều khiển hệ thống điện và tích hợp hệ thống quản lý năng lượng (EMS) phục vụ vận hành Hệ thống điện.</w:t>
      </w:r>
    </w:p>
    <w:p w14:paraId="4FF65888" w14:textId="1FE4E2B2" w:rsidR="002F018E" w:rsidRPr="00F249CC" w:rsidRDefault="00102EC4" w:rsidP="00687F55">
      <w:pPr>
        <w:spacing w:after="120" w:line="264" w:lineRule="auto"/>
        <w:ind w:firstLine="720"/>
        <w:jc w:val="both"/>
        <w:rPr>
          <w:rFonts w:ascii="Times New Roman" w:hAnsi="Times New Roman"/>
          <w:bCs/>
          <w:sz w:val="28"/>
          <w:szCs w:val="28"/>
        </w:rPr>
      </w:pPr>
      <w:r w:rsidRPr="00102EC4">
        <w:rPr>
          <w:rFonts w:ascii="Times New Roman" w:hAnsi="Times New Roman"/>
          <w:bCs/>
          <w:sz w:val="28"/>
          <w:szCs w:val="28"/>
        </w:rPr>
        <w:t>- Chuẩn hóa mô hình tổ chức các Trung tâm điều khiển. Các Trung tâm điều khiển và</w:t>
      </w:r>
      <w:r w:rsidR="00B43417">
        <w:rPr>
          <w:rFonts w:ascii="Times New Roman" w:hAnsi="Times New Roman"/>
          <w:bCs/>
          <w:sz w:val="28"/>
          <w:szCs w:val="28"/>
        </w:rPr>
        <w:t xml:space="preserve"> trạm biến áp</w:t>
      </w:r>
      <w:r w:rsidRPr="00102EC4">
        <w:rPr>
          <w:rFonts w:ascii="Times New Roman" w:hAnsi="Times New Roman"/>
          <w:bCs/>
          <w:sz w:val="28"/>
          <w:szCs w:val="28"/>
        </w:rPr>
        <w:t xml:space="preserve"> </w:t>
      </w:r>
      <w:r w:rsidR="00B43417">
        <w:rPr>
          <w:rFonts w:ascii="Times New Roman" w:hAnsi="Times New Roman"/>
          <w:bCs/>
          <w:sz w:val="28"/>
          <w:szCs w:val="28"/>
        </w:rPr>
        <w:t>(</w:t>
      </w:r>
      <w:r w:rsidRPr="00102EC4">
        <w:rPr>
          <w:rFonts w:ascii="Times New Roman" w:hAnsi="Times New Roman"/>
          <w:bCs/>
          <w:sz w:val="28"/>
          <w:szCs w:val="28"/>
        </w:rPr>
        <w:t>TBA</w:t>
      </w:r>
      <w:r w:rsidR="00B43417">
        <w:rPr>
          <w:rFonts w:ascii="Times New Roman" w:hAnsi="Times New Roman"/>
          <w:bCs/>
          <w:sz w:val="28"/>
          <w:szCs w:val="28"/>
        </w:rPr>
        <w:t>)</w:t>
      </w:r>
      <w:r w:rsidRPr="00102EC4">
        <w:rPr>
          <w:rFonts w:ascii="Times New Roman" w:hAnsi="Times New Roman"/>
          <w:bCs/>
          <w:sz w:val="28"/>
          <w:szCs w:val="28"/>
        </w:rPr>
        <w:t xml:space="preserve"> không người trực đã đi vào hoạt động ổn định, mang lại hiệu quả vận hành và năng suất cao cho các đơn vị, mỗi tỉnh có 01 </w:t>
      </w:r>
      <w:r w:rsidR="005A328B">
        <w:rPr>
          <w:rFonts w:ascii="Times New Roman" w:hAnsi="Times New Roman"/>
          <w:bCs/>
          <w:sz w:val="28"/>
          <w:szCs w:val="28"/>
        </w:rPr>
        <w:t xml:space="preserve">trung tâm điều khiển </w:t>
      </w:r>
      <w:r w:rsidRPr="00102EC4">
        <w:rPr>
          <w:rFonts w:ascii="Times New Roman" w:hAnsi="Times New Roman"/>
          <w:bCs/>
          <w:sz w:val="28"/>
          <w:szCs w:val="28"/>
        </w:rPr>
        <w:t xml:space="preserve">để kết nối các TBA không người trực </w:t>
      </w:r>
      <w:r w:rsidR="005A328B">
        <w:rPr>
          <w:rFonts w:ascii="Times New Roman" w:hAnsi="Times New Roman"/>
          <w:bCs/>
          <w:sz w:val="28"/>
          <w:szCs w:val="28"/>
        </w:rPr>
        <w:t>v</w:t>
      </w:r>
      <w:r w:rsidR="002F018E" w:rsidRPr="00F249CC">
        <w:rPr>
          <w:rFonts w:ascii="Times New Roman" w:hAnsi="Times New Roman"/>
          <w:bCs/>
          <w:sz w:val="28"/>
          <w:szCs w:val="28"/>
        </w:rPr>
        <w:t>ới số lượng</w:t>
      </w:r>
      <w:r w:rsidR="005A328B">
        <w:rPr>
          <w:rFonts w:ascii="Times New Roman" w:hAnsi="Times New Roman"/>
          <w:bCs/>
          <w:sz w:val="28"/>
          <w:szCs w:val="28"/>
        </w:rPr>
        <w:t xml:space="preserve"> tổng cộng </w:t>
      </w:r>
      <w:r w:rsidR="002F018E" w:rsidRPr="00F249CC">
        <w:rPr>
          <w:rFonts w:ascii="Times New Roman" w:hAnsi="Times New Roman"/>
          <w:bCs/>
          <w:sz w:val="28"/>
          <w:szCs w:val="28"/>
        </w:rPr>
        <w:t xml:space="preserve">804 TBA không người trực trên toàn quốc. </w:t>
      </w:r>
    </w:p>
    <w:p w14:paraId="38AF2682" w14:textId="24F2DCE0" w:rsidR="002F018E" w:rsidRPr="00F249CC" w:rsidRDefault="00F249CC" w:rsidP="001E1E58">
      <w:pPr>
        <w:spacing w:after="120" w:line="264" w:lineRule="auto"/>
        <w:ind w:firstLine="720"/>
        <w:jc w:val="both"/>
        <w:rPr>
          <w:rFonts w:ascii="Times New Roman" w:hAnsi="Times New Roman"/>
          <w:bCs/>
          <w:sz w:val="28"/>
          <w:szCs w:val="28"/>
        </w:rPr>
      </w:pPr>
      <w:r w:rsidRPr="00F249CC">
        <w:rPr>
          <w:rFonts w:ascii="Times New Roman" w:hAnsi="Times New Roman"/>
          <w:bCs/>
          <w:sz w:val="28"/>
          <w:szCs w:val="28"/>
        </w:rPr>
        <w:t>- Chuẩn hóa hệ thống thu thập dữ liệu đo đếm từ xa. EVN tự nghiên cứu và phát triển Hệ thống thu thập dữ liệu đo đếm (EVNHES) dùng chung trong EVN để đọc dữ liệu công tơ từ xa. Có thể nói phần mềm EVNHES là một hệ thống duy nhất tại Việt Nam có thể kết nối được với tất cả các chủng loại thiết bị trên hệ thống lưới điện của EVN. Hiện nay,</w:t>
      </w:r>
      <w:r w:rsidR="00102EC4">
        <w:rPr>
          <w:rFonts w:ascii="Times New Roman" w:hAnsi="Times New Roman"/>
          <w:bCs/>
          <w:sz w:val="28"/>
          <w:szCs w:val="28"/>
        </w:rPr>
        <w:t xml:space="preserve"> </w:t>
      </w:r>
      <w:r w:rsidRPr="00F249CC">
        <w:rPr>
          <w:rFonts w:ascii="Times New Roman" w:hAnsi="Times New Roman"/>
          <w:bCs/>
          <w:sz w:val="28"/>
          <w:szCs w:val="28"/>
        </w:rPr>
        <w:t>với hệ thống phần mềm EVNHES, các đơn vị chỉ cần áp dụng một hệ thống cho toàn bộ các công nghệ và chủng loại đồng hồ đo đếm trên lưới điện. Hệ thống phần mềm tạo ra công cụ quản lý áp dụng thống nhất trong toàn EVN nhằm hiện đại hóa công tác quản lý và nâng cao hiệu quả điều hành thông qua việc ứng dụng công nghệ thông tin. Phần mềm đã mang lại hiệu quả kinh tế cao khi giảm thiểu chi phí đầu tư ban đầu, tiết kiệm chi phí, thời gian khi sử dụng, là cơ sở để thống nhất giao thức thiết bị trên toàn EVN. Việc tự động hóa thu thập dữ liệu sẽ giải phóng được nguồn lao động thủ công nâng cao chất lượng dịch vụ cho ngành điện, hỗ trợ ngành điện trong việc chăm sóc khách hàng.</w:t>
      </w:r>
    </w:p>
    <w:p w14:paraId="5809FC73" w14:textId="77777777" w:rsidR="00CE02E2" w:rsidRDefault="00CE02E2" w:rsidP="001E1E58">
      <w:pPr>
        <w:spacing w:after="120" w:line="264" w:lineRule="auto"/>
        <w:ind w:firstLine="720"/>
        <w:jc w:val="both"/>
        <w:rPr>
          <w:rFonts w:ascii="Times New Roman" w:hAnsi="Times New Roman"/>
          <w:bCs/>
          <w:sz w:val="28"/>
          <w:szCs w:val="28"/>
        </w:rPr>
      </w:pPr>
    </w:p>
    <w:p w14:paraId="32651F8C" w14:textId="0311AC41" w:rsidR="00F249CC" w:rsidRDefault="00F249CC" w:rsidP="001E1E58">
      <w:pPr>
        <w:spacing w:after="120" w:line="264" w:lineRule="auto"/>
        <w:ind w:firstLine="720"/>
        <w:jc w:val="both"/>
        <w:rPr>
          <w:bCs/>
          <w:sz w:val="28"/>
          <w:szCs w:val="28"/>
        </w:rPr>
      </w:pPr>
      <w:r w:rsidRPr="00F249CC">
        <w:rPr>
          <w:rFonts w:ascii="Times New Roman" w:hAnsi="Times New Roman"/>
          <w:bCs/>
          <w:sz w:val="28"/>
          <w:szCs w:val="28"/>
        </w:rPr>
        <w:lastRenderedPageBreak/>
        <w:t>Năm 2021, Tập đoàn đã phát động chương trình phát triển các sản phẩm tự động hóa</w:t>
      </w:r>
      <w:r w:rsidR="00B74415">
        <w:rPr>
          <w:rFonts w:ascii="Times New Roman" w:hAnsi="Times New Roman"/>
          <w:bCs/>
          <w:sz w:val="28"/>
          <w:szCs w:val="28"/>
        </w:rPr>
        <w:t xml:space="preserve"> với tên gọi</w:t>
      </w:r>
      <w:r w:rsidRPr="00F249CC">
        <w:rPr>
          <w:rFonts w:ascii="Times New Roman" w:hAnsi="Times New Roman"/>
          <w:bCs/>
          <w:sz w:val="28"/>
          <w:szCs w:val="28"/>
        </w:rPr>
        <w:t xml:space="preserve"> “Make </w:t>
      </w:r>
      <w:r w:rsidR="00930C4F">
        <w:rPr>
          <w:rFonts w:ascii="Times New Roman" w:hAnsi="Times New Roman"/>
          <w:bCs/>
          <w:sz w:val="28"/>
          <w:szCs w:val="28"/>
        </w:rPr>
        <w:t>b</w:t>
      </w:r>
      <w:r w:rsidRPr="00F249CC">
        <w:rPr>
          <w:rFonts w:ascii="Times New Roman" w:hAnsi="Times New Roman"/>
          <w:bCs/>
          <w:sz w:val="28"/>
          <w:szCs w:val="28"/>
        </w:rPr>
        <w:t>y EVN”</w:t>
      </w:r>
      <w:r w:rsidR="00B74415">
        <w:rPr>
          <w:rFonts w:ascii="Times New Roman" w:hAnsi="Times New Roman"/>
          <w:bCs/>
          <w:sz w:val="28"/>
          <w:szCs w:val="28"/>
        </w:rPr>
        <w:t>, trong đó c</w:t>
      </w:r>
      <w:r w:rsidRPr="00F249CC">
        <w:rPr>
          <w:rFonts w:ascii="Times New Roman" w:hAnsi="Times New Roman"/>
          <w:bCs/>
          <w:sz w:val="28"/>
          <w:szCs w:val="28"/>
        </w:rPr>
        <w:t xml:space="preserve">ác sản phẩm tự động hóa “Make </w:t>
      </w:r>
      <w:r w:rsidR="00930C4F">
        <w:rPr>
          <w:rFonts w:ascii="Times New Roman" w:hAnsi="Times New Roman"/>
          <w:bCs/>
          <w:sz w:val="28"/>
          <w:szCs w:val="28"/>
        </w:rPr>
        <w:t>b</w:t>
      </w:r>
      <w:r w:rsidRPr="00F249CC">
        <w:rPr>
          <w:rFonts w:ascii="Times New Roman" w:hAnsi="Times New Roman"/>
          <w:bCs/>
          <w:sz w:val="28"/>
          <w:szCs w:val="28"/>
        </w:rPr>
        <w:t xml:space="preserve">y EVN” phải do các đơn vị trong Tập đoàn tự nghiên cứu và phát triển. Trong lộ trình thực hiện Chuyển đổi số, Tập đoàn đặt mục tiêu phấn đấu đến năm 2025, EVN có 10 sản phẩm “Make </w:t>
      </w:r>
      <w:r w:rsidR="00930C4F">
        <w:rPr>
          <w:rFonts w:ascii="Times New Roman" w:hAnsi="Times New Roman"/>
          <w:bCs/>
          <w:sz w:val="28"/>
          <w:szCs w:val="28"/>
        </w:rPr>
        <w:t>b</w:t>
      </w:r>
      <w:r w:rsidRPr="00F249CC">
        <w:rPr>
          <w:rFonts w:ascii="Times New Roman" w:hAnsi="Times New Roman"/>
          <w:bCs/>
          <w:sz w:val="28"/>
          <w:szCs w:val="28"/>
        </w:rPr>
        <w:t>y EVN” và 03 “Make in Việt Nam”.</w:t>
      </w:r>
      <w:r>
        <w:rPr>
          <w:rFonts w:ascii="Times New Roman" w:hAnsi="Times New Roman"/>
          <w:bCs/>
          <w:sz w:val="28"/>
          <w:szCs w:val="28"/>
        </w:rPr>
        <w:t xml:space="preserve"> Năm 2022, EVN đã công nhận 06 sản phẩm tự động hóa “Make By EVN”</w:t>
      </w:r>
      <w:r w:rsidR="0003741B">
        <w:rPr>
          <w:rFonts w:ascii="Times New Roman" w:hAnsi="Times New Roman"/>
          <w:bCs/>
          <w:sz w:val="28"/>
          <w:szCs w:val="28"/>
        </w:rPr>
        <w:t xml:space="preserve">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265"/>
        <w:gridCol w:w="1588"/>
        <w:gridCol w:w="1646"/>
      </w:tblGrid>
      <w:tr w:rsidR="00562008" w:rsidRPr="00CF16E0" w14:paraId="03127313" w14:textId="77777777" w:rsidTr="00CF16E0">
        <w:tc>
          <w:tcPr>
            <w:tcW w:w="559" w:type="dxa"/>
            <w:shd w:val="clear" w:color="auto" w:fill="auto"/>
          </w:tcPr>
          <w:p w14:paraId="6C77FAEC" w14:textId="77777777" w:rsidR="00F249CC" w:rsidRPr="00CF16E0" w:rsidRDefault="00F249CC" w:rsidP="00CF16E0">
            <w:pPr>
              <w:spacing w:after="120" w:line="264" w:lineRule="auto"/>
              <w:jc w:val="center"/>
              <w:rPr>
                <w:rFonts w:ascii="Times New Roman" w:hAnsi="Times New Roman"/>
                <w:b/>
                <w:sz w:val="26"/>
                <w:szCs w:val="26"/>
              </w:rPr>
            </w:pPr>
            <w:r w:rsidRPr="00CF16E0">
              <w:rPr>
                <w:rFonts w:ascii="Times New Roman" w:hAnsi="Times New Roman"/>
                <w:b/>
                <w:sz w:val="26"/>
                <w:szCs w:val="26"/>
              </w:rPr>
              <w:t>TT</w:t>
            </w:r>
          </w:p>
        </w:tc>
        <w:tc>
          <w:tcPr>
            <w:tcW w:w="5645" w:type="dxa"/>
            <w:shd w:val="clear" w:color="auto" w:fill="auto"/>
          </w:tcPr>
          <w:p w14:paraId="51E2315C" w14:textId="77777777" w:rsidR="00F249CC" w:rsidRPr="00CF16E0" w:rsidRDefault="00F249CC" w:rsidP="00CF16E0">
            <w:pPr>
              <w:spacing w:after="120" w:line="264" w:lineRule="auto"/>
              <w:jc w:val="center"/>
              <w:rPr>
                <w:rFonts w:ascii="Times New Roman" w:hAnsi="Times New Roman"/>
                <w:b/>
                <w:sz w:val="26"/>
                <w:szCs w:val="26"/>
              </w:rPr>
            </w:pPr>
            <w:r w:rsidRPr="00CF16E0">
              <w:rPr>
                <w:rFonts w:ascii="Times New Roman" w:hAnsi="Times New Roman"/>
                <w:b/>
                <w:sz w:val="26"/>
                <w:szCs w:val="26"/>
              </w:rPr>
              <w:t>Sản phẩm</w:t>
            </w:r>
          </w:p>
        </w:tc>
        <w:tc>
          <w:tcPr>
            <w:tcW w:w="1370" w:type="dxa"/>
            <w:shd w:val="clear" w:color="auto" w:fill="auto"/>
          </w:tcPr>
          <w:p w14:paraId="6D8C798D" w14:textId="77777777" w:rsidR="00F249CC" w:rsidRPr="00CF16E0" w:rsidRDefault="00F249CC" w:rsidP="00CF16E0">
            <w:pPr>
              <w:spacing w:after="120" w:line="264" w:lineRule="auto"/>
              <w:jc w:val="center"/>
              <w:rPr>
                <w:rFonts w:ascii="Times New Roman" w:hAnsi="Times New Roman"/>
                <w:b/>
                <w:sz w:val="26"/>
                <w:szCs w:val="26"/>
              </w:rPr>
            </w:pPr>
            <w:r w:rsidRPr="00CF16E0">
              <w:rPr>
                <w:rFonts w:ascii="Times New Roman" w:hAnsi="Times New Roman"/>
                <w:b/>
                <w:sz w:val="26"/>
                <w:szCs w:val="26"/>
              </w:rPr>
              <w:t>Đơn vị</w:t>
            </w:r>
          </w:p>
        </w:tc>
        <w:tc>
          <w:tcPr>
            <w:tcW w:w="1714" w:type="dxa"/>
            <w:shd w:val="clear" w:color="auto" w:fill="auto"/>
          </w:tcPr>
          <w:p w14:paraId="411FFBFA" w14:textId="77777777" w:rsidR="00F249CC" w:rsidRPr="00CF16E0" w:rsidRDefault="00F249CC" w:rsidP="00CF16E0">
            <w:pPr>
              <w:spacing w:after="120" w:line="264" w:lineRule="auto"/>
              <w:jc w:val="center"/>
              <w:rPr>
                <w:rFonts w:ascii="Times New Roman" w:hAnsi="Times New Roman"/>
                <w:b/>
                <w:sz w:val="26"/>
                <w:szCs w:val="26"/>
              </w:rPr>
            </w:pPr>
            <w:r w:rsidRPr="00CF16E0">
              <w:rPr>
                <w:rFonts w:ascii="Times New Roman" w:hAnsi="Times New Roman"/>
                <w:b/>
                <w:sz w:val="26"/>
                <w:szCs w:val="26"/>
              </w:rPr>
              <w:t>Ghi chú</w:t>
            </w:r>
          </w:p>
        </w:tc>
      </w:tr>
      <w:tr w:rsidR="00562008" w:rsidRPr="00CF16E0" w14:paraId="346F549D" w14:textId="77777777" w:rsidTr="00CF16E0">
        <w:tc>
          <w:tcPr>
            <w:tcW w:w="559" w:type="dxa"/>
            <w:shd w:val="clear" w:color="auto" w:fill="auto"/>
            <w:vAlign w:val="center"/>
          </w:tcPr>
          <w:p w14:paraId="75D55DCA"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1</w:t>
            </w:r>
          </w:p>
        </w:tc>
        <w:tc>
          <w:tcPr>
            <w:tcW w:w="5645" w:type="dxa"/>
            <w:shd w:val="clear" w:color="auto" w:fill="auto"/>
          </w:tcPr>
          <w:p w14:paraId="157C0FF0"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 xml:space="preserve">Công tơ điện tử CPC EMEC </w:t>
            </w:r>
          </w:p>
        </w:tc>
        <w:tc>
          <w:tcPr>
            <w:tcW w:w="1370" w:type="dxa"/>
            <w:shd w:val="clear" w:color="auto" w:fill="auto"/>
          </w:tcPr>
          <w:p w14:paraId="537C36D7"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EVNCPC</w:t>
            </w:r>
          </w:p>
        </w:tc>
        <w:tc>
          <w:tcPr>
            <w:tcW w:w="1714" w:type="dxa"/>
            <w:vMerge w:val="restart"/>
            <w:shd w:val="clear" w:color="auto" w:fill="auto"/>
            <w:vAlign w:val="center"/>
          </w:tcPr>
          <w:p w14:paraId="5F50A8F9"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Đăng ký công nhận sản phẩm “Make in Việt Nam”</w:t>
            </w:r>
          </w:p>
        </w:tc>
      </w:tr>
      <w:tr w:rsidR="00562008" w:rsidRPr="00CF16E0" w14:paraId="13D90884" w14:textId="77777777" w:rsidTr="00CF16E0">
        <w:tc>
          <w:tcPr>
            <w:tcW w:w="559" w:type="dxa"/>
            <w:shd w:val="clear" w:color="auto" w:fill="auto"/>
            <w:vAlign w:val="center"/>
          </w:tcPr>
          <w:p w14:paraId="2E0DE40D"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2</w:t>
            </w:r>
          </w:p>
        </w:tc>
        <w:tc>
          <w:tcPr>
            <w:tcW w:w="5645" w:type="dxa"/>
            <w:shd w:val="clear" w:color="auto" w:fill="auto"/>
          </w:tcPr>
          <w:p w14:paraId="65F29878"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Phần mềm thu thập dữ liệu công tơ đo đếm (EVNHES)</w:t>
            </w:r>
          </w:p>
        </w:tc>
        <w:tc>
          <w:tcPr>
            <w:tcW w:w="1370" w:type="dxa"/>
            <w:shd w:val="clear" w:color="auto" w:fill="auto"/>
          </w:tcPr>
          <w:p w14:paraId="26D013F4"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EVNICT</w:t>
            </w:r>
          </w:p>
        </w:tc>
        <w:tc>
          <w:tcPr>
            <w:tcW w:w="1714" w:type="dxa"/>
            <w:vMerge/>
            <w:shd w:val="clear" w:color="auto" w:fill="auto"/>
          </w:tcPr>
          <w:p w14:paraId="179A41BF" w14:textId="77777777" w:rsidR="00F00179" w:rsidRPr="00CF16E0" w:rsidRDefault="00F00179" w:rsidP="00CF16E0">
            <w:pPr>
              <w:spacing w:after="120" w:line="264" w:lineRule="auto"/>
              <w:jc w:val="both"/>
              <w:rPr>
                <w:rFonts w:ascii="Times New Roman" w:hAnsi="Times New Roman"/>
                <w:bCs/>
                <w:sz w:val="28"/>
                <w:szCs w:val="28"/>
              </w:rPr>
            </w:pPr>
          </w:p>
        </w:tc>
      </w:tr>
      <w:tr w:rsidR="00562008" w:rsidRPr="00CF16E0" w14:paraId="3DFA4CD3" w14:textId="77777777" w:rsidTr="00CF16E0">
        <w:tc>
          <w:tcPr>
            <w:tcW w:w="559" w:type="dxa"/>
            <w:shd w:val="clear" w:color="auto" w:fill="auto"/>
            <w:vAlign w:val="center"/>
          </w:tcPr>
          <w:p w14:paraId="0828786A"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3</w:t>
            </w:r>
          </w:p>
        </w:tc>
        <w:tc>
          <w:tcPr>
            <w:tcW w:w="5645" w:type="dxa"/>
            <w:shd w:val="clear" w:color="auto" w:fill="auto"/>
          </w:tcPr>
          <w:p w14:paraId="13A0206D"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 xml:space="preserve">Trạm sạc nhanh cho xe ô tô điện (EVN ev charger) </w:t>
            </w:r>
          </w:p>
        </w:tc>
        <w:tc>
          <w:tcPr>
            <w:tcW w:w="1370" w:type="dxa"/>
            <w:shd w:val="clear" w:color="auto" w:fill="auto"/>
          </w:tcPr>
          <w:p w14:paraId="0108A5A2"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EVNCPC</w:t>
            </w:r>
          </w:p>
        </w:tc>
        <w:tc>
          <w:tcPr>
            <w:tcW w:w="1714" w:type="dxa"/>
            <w:vMerge/>
            <w:shd w:val="clear" w:color="auto" w:fill="auto"/>
          </w:tcPr>
          <w:p w14:paraId="43C6D586" w14:textId="77777777" w:rsidR="00F00179" w:rsidRPr="00CF16E0" w:rsidRDefault="00F00179" w:rsidP="00CF16E0">
            <w:pPr>
              <w:spacing w:after="120" w:line="264" w:lineRule="auto"/>
              <w:jc w:val="both"/>
              <w:rPr>
                <w:rFonts w:ascii="Times New Roman" w:hAnsi="Times New Roman"/>
                <w:bCs/>
                <w:sz w:val="28"/>
                <w:szCs w:val="28"/>
              </w:rPr>
            </w:pPr>
          </w:p>
        </w:tc>
      </w:tr>
      <w:tr w:rsidR="00562008" w:rsidRPr="00CF16E0" w14:paraId="29A28DF6" w14:textId="77777777" w:rsidTr="00CF16E0">
        <w:tc>
          <w:tcPr>
            <w:tcW w:w="559" w:type="dxa"/>
            <w:shd w:val="clear" w:color="auto" w:fill="auto"/>
            <w:vAlign w:val="center"/>
          </w:tcPr>
          <w:p w14:paraId="4662031C"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4</w:t>
            </w:r>
          </w:p>
        </w:tc>
        <w:tc>
          <w:tcPr>
            <w:tcW w:w="5645" w:type="dxa"/>
            <w:shd w:val="clear" w:color="auto" w:fill="auto"/>
          </w:tcPr>
          <w:p w14:paraId="391E1573"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 xml:space="preserve">Chương trình Quản lý mất điện trên sơ đồ đơn tuyến (OMS) </w:t>
            </w:r>
          </w:p>
        </w:tc>
        <w:tc>
          <w:tcPr>
            <w:tcW w:w="1370" w:type="dxa"/>
            <w:shd w:val="clear" w:color="auto" w:fill="auto"/>
          </w:tcPr>
          <w:p w14:paraId="5229B32B"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EVNHCMC</w:t>
            </w:r>
          </w:p>
        </w:tc>
        <w:tc>
          <w:tcPr>
            <w:tcW w:w="1714" w:type="dxa"/>
            <w:shd w:val="clear" w:color="auto" w:fill="auto"/>
          </w:tcPr>
          <w:p w14:paraId="24CB6305" w14:textId="77777777" w:rsidR="00F00179" w:rsidRPr="00CF16E0" w:rsidRDefault="00F00179" w:rsidP="00CF16E0">
            <w:pPr>
              <w:spacing w:after="120" w:line="264" w:lineRule="auto"/>
              <w:jc w:val="both"/>
              <w:rPr>
                <w:rFonts w:ascii="Times New Roman" w:hAnsi="Times New Roman"/>
                <w:bCs/>
                <w:sz w:val="28"/>
                <w:szCs w:val="28"/>
              </w:rPr>
            </w:pPr>
          </w:p>
        </w:tc>
      </w:tr>
      <w:tr w:rsidR="00562008" w:rsidRPr="00CF16E0" w14:paraId="16E5D7E8" w14:textId="77777777" w:rsidTr="00CF16E0">
        <w:tc>
          <w:tcPr>
            <w:tcW w:w="559" w:type="dxa"/>
            <w:shd w:val="clear" w:color="auto" w:fill="auto"/>
            <w:vAlign w:val="center"/>
          </w:tcPr>
          <w:p w14:paraId="5C2CD35C"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5</w:t>
            </w:r>
          </w:p>
        </w:tc>
        <w:tc>
          <w:tcPr>
            <w:tcW w:w="5645" w:type="dxa"/>
            <w:shd w:val="clear" w:color="auto" w:fill="auto"/>
          </w:tcPr>
          <w:p w14:paraId="3EB544B7"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 xml:space="preserve">Thiết bị chỉ thị và cảnh báo sự cố trên lưới điện trung áp (SRFI) và Hệ thống cảnh báo sự cố lưới điện (FDS) </w:t>
            </w:r>
          </w:p>
        </w:tc>
        <w:tc>
          <w:tcPr>
            <w:tcW w:w="1370" w:type="dxa"/>
            <w:shd w:val="clear" w:color="auto" w:fill="auto"/>
          </w:tcPr>
          <w:p w14:paraId="4B1A0795"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EVNCPC</w:t>
            </w:r>
          </w:p>
        </w:tc>
        <w:tc>
          <w:tcPr>
            <w:tcW w:w="1714" w:type="dxa"/>
            <w:shd w:val="clear" w:color="auto" w:fill="auto"/>
          </w:tcPr>
          <w:p w14:paraId="40A1B692" w14:textId="77777777" w:rsidR="00F00179" w:rsidRPr="00CF16E0" w:rsidRDefault="00F00179" w:rsidP="00CF16E0">
            <w:pPr>
              <w:spacing w:after="120" w:line="264" w:lineRule="auto"/>
              <w:jc w:val="both"/>
              <w:rPr>
                <w:rFonts w:ascii="Times New Roman" w:hAnsi="Times New Roman"/>
                <w:bCs/>
                <w:sz w:val="28"/>
                <w:szCs w:val="28"/>
              </w:rPr>
            </w:pPr>
          </w:p>
        </w:tc>
      </w:tr>
      <w:tr w:rsidR="00562008" w:rsidRPr="00CF16E0" w14:paraId="382793AC" w14:textId="77777777" w:rsidTr="00CF16E0">
        <w:tc>
          <w:tcPr>
            <w:tcW w:w="559" w:type="dxa"/>
            <w:shd w:val="clear" w:color="auto" w:fill="auto"/>
            <w:vAlign w:val="center"/>
          </w:tcPr>
          <w:p w14:paraId="0A98A318" w14:textId="77777777" w:rsidR="00F00179" w:rsidRPr="00CF16E0" w:rsidRDefault="00F00179" w:rsidP="00CF16E0">
            <w:pPr>
              <w:spacing w:after="120" w:line="264" w:lineRule="auto"/>
              <w:jc w:val="center"/>
              <w:rPr>
                <w:rFonts w:ascii="Times New Roman" w:hAnsi="Times New Roman"/>
                <w:bCs/>
                <w:sz w:val="28"/>
                <w:szCs w:val="28"/>
              </w:rPr>
            </w:pPr>
            <w:r w:rsidRPr="00CF16E0">
              <w:rPr>
                <w:rFonts w:ascii="Times New Roman" w:hAnsi="Times New Roman"/>
                <w:bCs/>
                <w:sz w:val="28"/>
                <w:szCs w:val="28"/>
              </w:rPr>
              <w:t>6</w:t>
            </w:r>
          </w:p>
        </w:tc>
        <w:tc>
          <w:tcPr>
            <w:tcW w:w="5645" w:type="dxa"/>
            <w:shd w:val="clear" w:color="auto" w:fill="auto"/>
          </w:tcPr>
          <w:p w14:paraId="1CB591F5" w14:textId="77777777" w:rsidR="00F00179" w:rsidRPr="00CF16E0" w:rsidRDefault="00F00179" w:rsidP="00CF16E0">
            <w:pPr>
              <w:spacing w:after="120" w:line="264" w:lineRule="auto"/>
              <w:jc w:val="both"/>
              <w:rPr>
                <w:rFonts w:ascii="Times New Roman" w:hAnsi="Times New Roman"/>
                <w:bCs/>
                <w:sz w:val="28"/>
                <w:szCs w:val="28"/>
              </w:rPr>
            </w:pPr>
            <w:r w:rsidRPr="00CF16E0">
              <w:rPr>
                <w:rFonts w:ascii="Times New Roman" w:hAnsi="Times New Roman"/>
                <w:bCs/>
                <w:sz w:val="28"/>
                <w:szCs w:val="28"/>
              </w:rPr>
              <w:t xml:space="preserve">Số hóa công tác điều độ lưới điện </w:t>
            </w:r>
          </w:p>
        </w:tc>
        <w:tc>
          <w:tcPr>
            <w:tcW w:w="1370" w:type="dxa"/>
            <w:shd w:val="clear" w:color="auto" w:fill="auto"/>
          </w:tcPr>
          <w:p w14:paraId="7CAD2D5B" w14:textId="77777777" w:rsidR="00F00179" w:rsidRPr="00CF16E0" w:rsidRDefault="00F00179" w:rsidP="00CF16E0">
            <w:pPr>
              <w:spacing w:after="120" w:line="264" w:lineRule="auto"/>
              <w:jc w:val="center"/>
              <w:rPr>
                <w:rFonts w:ascii="Times New Roman" w:hAnsi="Times New Roman"/>
                <w:bCs/>
                <w:sz w:val="26"/>
                <w:szCs w:val="26"/>
              </w:rPr>
            </w:pPr>
            <w:r w:rsidRPr="00CF16E0">
              <w:rPr>
                <w:rFonts w:ascii="Times New Roman" w:hAnsi="Times New Roman"/>
                <w:bCs/>
                <w:sz w:val="26"/>
                <w:szCs w:val="26"/>
              </w:rPr>
              <w:t>EVNHANOI</w:t>
            </w:r>
          </w:p>
        </w:tc>
        <w:tc>
          <w:tcPr>
            <w:tcW w:w="1714" w:type="dxa"/>
            <w:shd w:val="clear" w:color="auto" w:fill="auto"/>
          </w:tcPr>
          <w:p w14:paraId="1AB1F598" w14:textId="77777777" w:rsidR="00F00179" w:rsidRPr="00CF16E0" w:rsidRDefault="00F00179" w:rsidP="00CF16E0">
            <w:pPr>
              <w:spacing w:after="120" w:line="264" w:lineRule="auto"/>
              <w:jc w:val="both"/>
              <w:rPr>
                <w:rFonts w:ascii="Times New Roman" w:hAnsi="Times New Roman"/>
                <w:bCs/>
                <w:sz w:val="28"/>
                <w:szCs w:val="28"/>
              </w:rPr>
            </w:pPr>
          </w:p>
        </w:tc>
      </w:tr>
    </w:tbl>
    <w:p w14:paraId="660A9111" w14:textId="77777777" w:rsidR="00930C4F" w:rsidRDefault="00930C4F" w:rsidP="00F00179">
      <w:pPr>
        <w:ind w:firstLine="567"/>
        <w:jc w:val="both"/>
        <w:rPr>
          <w:rFonts w:ascii="Times New Roman" w:hAnsi="Times New Roman"/>
          <w:sz w:val="28"/>
          <w:szCs w:val="28"/>
        </w:rPr>
      </w:pPr>
    </w:p>
    <w:p w14:paraId="615903F3" w14:textId="49675D47" w:rsidR="00F00179" w:rsidRPr="00E0279A" w:rsidRDefault="00F00179" w:rsidP="00F00179">
      <w:pPr>
        <w:ind w:firstLine="567"/>
        <w:jc w:val="both"/>
        <w:rPr>
          <w:rFonts w:ascii="Times New Roman" w:hAnsi="Times New Roman"/>
          <w:sz w:val="28"/>
          <w:szCs w:val="28"/>
        </w:rPr>
      </w:pPr>
      <w:r w:rsidRPr="00E0279A">
        <w:rPr>
          <w:rFonts w:ascii="Times New Roman" w:hAnsi="Times New Roman"/>
          <w:sz w:val="28"/>
          <w:szCs w:val="28"/>
        </w:rPr>
        <w:t>Với truyền thống</w:t>
      </w:r>
      <w:r w:rsidR="00930C4F">
        <w:rPr>
          <w:rFonts w:ascii="Times New Roman" w:hAnsi="Times New Roman"/>
          <w:sz w:val="28"/>
          <w:szCs w:val="28"/>
        </w:rPr>
        <w:t xml:space="preserve"> hơn</w:t>
      </w:r>
      <w:r w:rsidRPr="00E0279A">
        <w:rPr>
          <w:rFonts w:ascii="Times New Roman" w:hAnsi="Times New Roman"/>
          <w:sz w:val="28"/>
          <w:szCs w:val="28"/>
        </w:rPr>
        <w:t xml:space="preserve"> 6</w:t>
      </w:r>
      <w:r w:rsidR="00930C4F">
        <w:rPr>
          <w:rFonts w:ascii="Times New Roman" w:hAnsi="Times New Roman"/>
          <w:sz w:val="28"/>
          <w:szCs w:val="28"/>
        </w:rPr>
        <w:t>7</w:t>
      </w:r>
      <w:r w:rsidRPr="00E0279A">
        <w:rPr>
          <w:rFonts w:ascii="Times New Roman" w:hAnsi="Times New Roman"/>
          <w:sz w:val="28"/>
          <w:szCs w:val="28"/>
        </w:rPr>
        <w:t xml:space="preserve"> năm xây dựng và trưởng thành, dưới sự </w:t>
      </w:r>
      <w:r w:rsidR="007A7563">
        <w:rPr>
          <w:rFonts w:ascii="Times New Roman" w:hAnsi="Times New Roman"/>
          <w:sz w:val="28"/>
          <w:szCs w:val="28"/>
        </w:rPr>
        <w:t xml:space="preserve">quan tâm </w:t>
      </w:r>
      <w:r w:rsidRPr="00E0279A">
        <w:rPr>
          <w:rFonts w:ascii="Times New Roman" w:hAnsi="Times New Roman"/>
          <w:sz w:val="28"/>
          <w:szCs w:val="28"/>
        </w:rPr>
        <w:t>chỉ đạo</w:t>
      </w:r>
      <w:r w:rsidR="00EE0868">
        <w:rPr>
          <w:rFonts w:ascii="Times New Roman" w:hAnsi="Times New Roman"/>
          <w:sz w:val="28"/>
          <w:szCs w:val="28"/>
        </w:rPr>
        <w:t xml:space="preserve"> thường xuyên</w:t>
      </w:r>
      <w:r w:rsidRPr="00E0279A">
        <w:rPr>
          <w:rFonts w:ascii="Times New Roman" w:hAnsi="Times New Roman"/>
          <w:sz w:val="28"/>
          <w:szCs w:val="28"/>
        </w:rPr>
        <w:t xml:space="preserve"> của Chính phủ</w:t>
      </w:r>
      <w:r w:rsidR="007A7563">
        <w:rPr>
          <w:rFonts w:ascii="Times New Roman" w:hAnsi="Times New Roman"/>
          <w:sz w:val="28"/>
          <w:szCs w:val="28"/>
        </w:rPr>
        <w:t xml:space="preserve"> và </w:t>
      </w:r>
      <w:r w:rsidRPr="00E0279A">
        <w:rPr>
          <w:rFonts w:ascii="Times New Roman" w:hAnsi="Times New Roman"/>
          <w:sz w:val="28"/>
          <w:szCs w:val="28"/>
        </w:rPr>
        <w:t xml:space="preserve">các Bộ, </w:t>
      </w:r>
      <w:r w:rsidR="007A7563">
        <w:rPr>
          <w:rFonts w:ascii="Times New Roman" w:hAnsi="Times New Roman"/>
          <w:sz w:val="28"/>
          <w:szCs w:val="28"/>
        </w:rPr>
        <w:t>N</w:t>
      </w:r>
      <w:r w:rsidRPr="00E0279A">
        <w:rPr>
          <w:rFonts w:ascii="Times New Roman" w:hAnsi="Times New Roman"/>
          <w:sz w:val="28"/>
          <w:szCs w:val="28"/>
        </w:rPr>
        <w:t xml:space="preserve">gành, cùng với sự nỗ lực sáng tạo </w:t>
      </w:r>
      <w:r w:rsidR="009122F5">
        <w:rPr>
          <w:rFonts w:ascii="Times New Roman" w:hAnsi="Times New Roman"/>
          <w:sz w:val="28"/>
          <w:szCs w:val="28"/>
        </w:rPr>
        <w:t xml:space="preserve">không ngừng </w:t>
      </w:r>
      <w:r w:rsidRPr="00E0279A">
        <w:rPr>
          <w:rFonts w:ascii="Times New Roman" w:hAnsi="Times New Roman"/>
          <w:sz w:val="28"/>
          <w:szCs w:val="28"/>
        </w:rPr>
        <w:t xml:space="preserve">của </w:t>
      </w:r>
      <w:r w:rsidR="00EE0868">
        <w:rPr>
          <w:rFonts w:ascii="Times New Roman" w:hAnsi="Times New Roman"/>
          <w:sz w:val="28"/>
          <w:szCs w:val="28"/>
        </w:rPr>
        <w:t>hàng vạn</w:t>
      </w:r>
      <w:r w:rsidRPr="00E0279A">
        <w:rPr>
          <w:rFonts w:ascii="Times New Roman" w:hAnsi="Times New Roman"/>
          <w:sz w:val="28"/>
          <w:szCs w:val="28"/>
        </w:rPr>
        <w:t xml:space="preserve"> cán bộ công nhân viên và người lao động, Tập đoàn Điện lực </w:t>
      </w:r>
      <w:r w:rsidR="009122F5">
        <w:rPr>
          <w:rFonts w:ascii="Times New Roman" w:hAnsi="Times New Roman"/>
          <w:sz w:val="28"/>
          <w:szCs w:val="28"/>
        </w:rPr>
        <w:t xml:space="preserve">Quốc gia </w:t>
      </w:r>
      <w:r w:rsidRPr="00E0279A">
        <w:rPr>
          <w:rFonts w:ascii="Times New Roman" w:hAnsi="Times New Roman"/>
          <w:sz w:val="28"/>
          <w:szCs w:val="28"/>
        </w:rPr>
        <w:t xml:space="preserve">Việt Nam </w:t>
      </w:r>
      <w:r w:rsidR="009122F5">
        <w:rPr>
          <w:rFonts w:ascii="Times New Roman" w:hAnsi="Times New Roman"/>
          <w:sz w:val="28"/>
          <w:szCs w:val="28"/>
        </w:rPr>
        <w:t>đã và đang</w:t>
      </w:r>
      <w:r w:rsidRPr="00E0279A">
        <w:rPr>
          <w:rFonts w:ascii="Times New Roman" w:hAnsi="Times New Roman"/>
          <w:sz w:val="28"/>
          <w:szCs w:val="28"/>
        </w:rPr>
        <w:t xml:space="preserve"> </w:t>
      </w:r>
      <w:r>
        <w:rPr>
          <w:rFonts w:ascii="Times New Roman" w:hAnsi="Times New Roman"/>
          <w:sz w:val="28"/>
          <w:szCs w:val="28"/>
        </w:rPr>
        <w:t>nỗ lực</w:t>
      </w:r>
      <w:r w:rsidR="00C24142">
        <w:rPr>
          <w:rFonts w:ascii="Times New Roman" w:hAnsi="Times New Roman"/>
          <w:sz w:val="28"/>
          <w:szCs w:val="28"/>
        </w:rPr>
        <w:t xml:space="preserve"> liên tục</w:t>
      </w:r>
      <w:r w:rsidR="009122F5">
        <w:rPr>
          <w:rFonts w:ascii="Times New Roman" w:hAnsi="Times New Roman"/>
          <w:sz w:val="28"/>
          <w:szCs w:val="28"/>
        </w:rPr>
        <w:t xml:space="preserve"> để</w:t>
      </w:r>
      <w:r>
        <w:rPr>
          <w:rFonts w:ascii="Times New Roman" w:hAnsi="Times New Roman"/>
          <w:sz w:val="28"/>
          <w:szCs w:val="28"/>
        </w:rPr>
        <w:t xml:space="preserve"> </w:t>
      </w:r>
      <w:r w:rsidR="00E934F2">
        <w:rPr>
          <w:rFonts w:ascii="Times New Roman" w:hAnsi="Times New Roman"/>
          <w:sz w:val="28"/>
          <w:szCs w:val="28"/>
        </w:rPr>
        <w:t xml:space="preserve">phấn đấu </w:t>
      </w:r>
      <w:r w:rsidRPr="00E0279A">
        <w:rPr>
          <w:rFonts w:ascii="Times New Roman" w:hAnsi="Times New Roman"/>
          <w:sz w:val="28"/>
          <w:szCs w:val="28"/>
        </w:rPr>
        <w:t xml:space="preserve">trở thành </w:t>
      </w:r>
      <w:r w:rsidR="001E6B0C">
        <w:rPr>
          <w:rFonts w:ascii="Times New Roman" w:hAnsi="Times New Roman"/>
          <w:sz w:val="28"/>
          <w:szCs w:val="28"/>
        </w:rPr>
        <w:t>tập đoàn năng lượng – công nghệ</w:t>
      </w:r>
      <w:r w:rsidR="001653FA">
        <w:rPr>
          <w:rFonts w:ascii="Times New Roman" w:hAnsi="Times New Roman"/>
          <w:sz w:val="28"/>
          <w:szCs w:val="28"/>
        </w:rPr>
        <w:t xml:space="preserve"> với mức độ</w:t>
      </w:r>
      <w:r w:rsidR="00C24142">
        <w:rPr>
          <w:rFonts w:ascii="Times New Roman" w:hAnsi="Times New Roman"/>
          <w:sz w:val="28"/>
          <w:szCs w:val="28"/>
        </w:rPr>
        <w:t xml:space="preserve"> </w:t>
      </w:r>
      <w:r w:rsidRPr="00E0279A">
        <w:rPr>
          <w:rFonts w:ascii="Times New Roman" w:hAnsi="Times New Roman"/>
          <w:sz w:val="28"/>
          <w:szCs w:val="28"/>
        </w:rPr>
        <w:t>tự động hoá</w:t>
      </w:r>
      <w:r w:rsidR="001653FA">
        <w:rPr>
          <w:rFonts w:ascii="Times New Roman" w:hAnsi="Times New Roman"/>
          <w:sz w:val="28"/>
          <w:szCs w:val="28"/>
        </w:rPr>
        <w:t xml:space="preserve"> cao</w:t>
      </w:r>
      <w:r w:rsidRPr="00E0279A">
        <w:rPr>
          <w:rFonts w:ascii="Times New Roman" w:hAnsi="Times New Roman"/>
          <w:sz w:val="28"/>
          <w:szCs w:val="28"/>
        </w:rPr>
        <w:t>, góp phần hiện thực hoá mục tiêu Việt Nam là đất nước đổi mới và sáng tạo.</w:t>
      </w:r>
    </w:p>
    <w:p w14:paraId="2EF972A5" w14:textId="77777777" w:rsidR="00A31FC0" w:rsidRPr="00CD5B61" w:rsidRDefault="00A31FC0" w:rsidP="00A31FC0">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32AFF6F7"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23A21F19"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1D8FD2DB"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10"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3198EE0E"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1" w:history="1">
        <w:r w:rsidRPr="00CD5B61">
          <w:rPr>
            <w:rStyle w:val="Hyperlink"/>
            <w:sz w:val="24"/>
            <w:szCs w:val="24"/>
            <w:lang w:val="pt-BR"/>
          </w:rPr>
          <w:t>www.evn.com.vn</w:t>
        </w:r>
      </w:hyperlink>
      <w:r w:rsidRPr="00CD5B61">
        <w:rPr>
          <w:sz w:val="24"/>
          <w:szCs w:val="24"/>
          <w:lang w:val="pt-BR"/>
        </w:rPr>
        <w:t xml:space="preserve">, </w:t>
      </w:r>
      <w:hyperlink r:id="rId12" w:history="1">
        <w:r w:rsidRPr="00CD5B61">
          <w:rPr>
            <w:rStyle w:val="Hyperlink"/>
            <w:sz w:val="24"/>
            <w:szCs w:val="24"/>
            <w:lang w:val="pt-BR"/>
          </w:rPr>
          <w:t>www.tietkiemnangluong.vn</w:t>
        </w:r>
      </w:hyperlink>
    </w:p>
    <w:p w14:paraId="52F16866" w14:textId="77777777" w:rsidR="00A31FC0" w:rsidRDefault="00A31FC0" w:rsidP="00A31FC0">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3" w:history="1">
        <w:r w:rsidRPr="00CD5B61">
          <w:rPr>
            <w:rStyle w:val="Hyperlink"/>
            <w:lang w:val="pt-BR"/>
          </w:rPr>
          <w:t>www.facebook.com/evndienlucvietnam</w:t>
        </w:r>
      </w:hyperlink>
    </w:p>
    <w:p w14:paraId="123EFEAE" w14:textId="77777777" w:rsidR="00A31FC0" w:rsidRPr="00F46152" w:rsidRDefault="00A31FC0" w:rsidP="00A31FC0">
      <w:pPr>
        <w:pStyle w:val="Header"/>
        <w:tabs>
          <w:tab w:val="clear" w:pos="4320"/>
          <w:tab w:val="clear" w:pos="8640"/>
          <w:tab w:val="num" w:pos="1440"/>
        </w:tabs>
        <w:spacing w:before="0"/>
        <w:ind w:left="567"/>
        <w:rPr>
          <w:sz w:val="24"/>
          <w:szCs w:val="24"/>
          <w:lang w:val="pt-BR"/>
        </w:rPr>
      </w:pPr>
      <w:r w:rsidRPr="00F46152">
        <w:rPr>
          <w:sz w:val="24"/>
          <w:szCs w:val="24"/>
          <w:lang w:val="pt-BR"/>
        </w:rPr>
        <w:t xml:space="preserve">Youtube: </w:t>
      </w:r>
      <w:r w:rsidRPr="00BA0F38">
        <w:rPr>
          <w:color w:val="0000CC"/>
          <w:sz w:val="24"/>
          <w:szCs w:val="24"/>
          <w:u w:val="single"/>
          <w:lang w:val="pt-BR"/>
        </w:rPr>
        <w:t>https://www.youtube.com/c/ĐIỆNLỰCVIỆTNAM_EVNnews</w:t>
      </w:r>
    </w:p>
    <w:p w14:paraId="15BD02B9" w14:textId="77777777" w:rsidR="001417CE" w:rsidRPr="005A4A3F" w:rsidRDefault="001326DA" w:rsidP="001417CE">
      <w:pPr>
        <w:spacing w:after="120" w:line="240" w:lineRule="auto"/>
        <w:ind w:firstLine="720"/>
        <w:jc w:val="both"/>
        <w:rPr>
          <w:rFonts w:ascii="Times New Roman" w:eastAsia="Times New Roman" w:hAnsi="Times New Roman"/>
          <w:sz w:val="28"/>
          <w:szCs w:val="28"/>
        </w:rPr>
      </w:pPr>
      <w:r>
        <w:rPr>
          <w:noProof/>
        </w:rPr>
        <mc:AlternateContent>
          <mc:Choice Requires="wps">
            <w:drawing>
              <wp:anchor distT="0" distB="0" distL="114300" distR="114300" simplePos="0" relativeHeight="251657216" behindDoc="0" locked="0" layoutInCell="1" allowOverlap="1" wp14:anchorId="73325011" wp14:editId="6C36964E">
                <wp:simplePos x="0" y="0"/>
                <wp:positionH relativeFrom="column">
                  <wp:posOffset>9700260</wp:posOffset>
                </wp:positionH>
                <wp:positionV relativeFrom="paragraph">
                  <wp:posOffset>1664335</wp:posOffset>
                </wp:positionV>
                <wp:extent cx="1460500" cy="27857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2785745"/>
                        </a:xfrm>
                        <a:prstGeom prst="rect">
                          <a:avLst/>
                        </a:prstGeom>
                        <a:noFill/>
                      </wps:spPr>
                      <wps:txbx>
                        <w:txbxContent>
                          <w:p w14:paraId="170CAEFD" w14:textId="77777777" w:rsidR="0095251B" w:rsidRPr="0095251B" w:rsidRDefault="0095251B" w:rsidP="0095251B">
                            <w:pPr>
                              <w:jc w:val="both"/>
                              <w:rPr>
                                <w:b/>
                                <w:bCs/>
                                <w:i/>
                                <w:iCs/>
                                <w:color w:val="000000"/>
                                <w:kern w:val="24"/>
                                <w:sz w:val="36"/>
                                <w:szCs w:val="36"/>
                              </w:rPr>
                            </w:pPr>
                            <w:r w:rsidRPr="0095251B">
                              <w:rPr>
                                <w:b/>
                                <w:bCs/>
                                <w:i/>
                                <w:iCs/>
                                <w:color w:val="000000"/>
                                <w:kern w:val="24"/>
                                <w:sz w:val="36"/>
                                <w:szCs w:val="36"/>
                              </w:rPr>
                              <w:t xml:space="preserve">Tháng 1/2022: Kết nối Hệ thống hóa đơn điện tử Quốc gia; </w:t>
                            </w:r>
                            <w:r w:rsidRPr="0095251B">
                              <w:rPr>
                                <w:b/>
                                <w:bCs/>
                                <w:i/>
                                <w:iCs/>
                                <w:color w:val="000000"/>
                                <w:kern w:val="24"/>
                                <w:sz w:val="36"/>
                                <w:szCs w:val="36"/>
                                <w:lang w:val="vi-VN"/>
                              </w:rPr>
                              <w:t>Kết nối CSDL Quốc gia về dân cư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3325011" id="_x0000_t202" coordsize="21600,21600" o:spt="202" path="m,l,21600r21600,l21600,xe">
                <v:stroke joinstyle="miter"/>
                <v:path gradientshapeok="t" o:connecttype="rect"/>
              </v:shapetype>
              <v:shape id="Text Box 3" o:spid="_x0000_s1026" type="#_x0000_t202" style="position:absolute;left:0;text-align:left;margin-left:763.8pt;margin-top:131.05pt;width:115pt;height:2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" filled="f" stroked="f">
                <v:textbox style="mso-fit-shape-to-text:t">
                  <w:txbxContent>
                    <w:p w14:paraId="170CAEFD" w14:textId="77777777" w:rsidR="0095251B" w:rsidRPr="0095251B" w:rsidRDefault="0095251B" w:rsidP="0095251B">
                      <w:pPr>
                        <w:jc w:val="both"/>
                        <w:rPr>
                          <w:b/>
                          <w:bCs/>
                          <w:i/>
                          <w:iCs/>
                          <w:color w:val="000000"/>
                          <w:kern w:val="24"/>
                          <w:sz w:val="36"/>
                          <w:szCs w:val="36"/>
                        </w:rPr>
                      </w:pPr>
                      <w:r w:rsidRPr="0095251B">
                        <w:rPr>
                          <w:b/>
                          <w:bCs/>
                          <w:i/>
                          <w:iCs/>
                          <w:color w:val="000000"/>
                          <w:kern w:val="24"/>
                          <w:sz w:val="36"/>
                          <w:szCs w:val="36"/>
                        </w:rPr>
                        <w:t xml:space="preserve">Tháng 1/2022: Kết nối Hệ thống hóa đơn điện tử Quốc gia; </w:t>
                      </w:r>
                      <w:r w:rsidRPr="0095251B">
                        <w:rPr>
                          <w:b/>
                          <w:bCs/>
                          <w:i/>
                          <w:iCs/>
                          <w:color w:val="000000"/>
                          <w:kern w:val="24"/>
                          <w:sz w:val="36"/>
                          <w:szCs w:val="36"/>
                          <w:lang w:val="vi-VN"/>
                        </w:rPr>
                        <w:t>Kết nối CSDL Quốc gia về dân cư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31318A" wp14:editId="4B4630B5">
                <wp:simplePos x="0" y="0"/>
                <wp:positionH relativeFrom="column">
                  <wp:posOffset>10274300</wp:posOffset>
                </wp:positionH>
                <wp:positionV relativeFrom="paragraph">
                  <wp:posOffset>408305</wp:posOffset>
                </wp:positionV>
                <wp:extent cx="2095500" cy="12166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216660"/>
                        </a:xfrm>
                        <a:prstGeom prst="rect">
                          <a:avLst/>
                        </a:prstGeom>
                        <a:noFill/>
                      </wps:spPr>
                      <wps:txbx>
                        <w:txbxContent>
                          <w:p w14:paraId="4B871CFA" w14:textId="77777777" w:rsidR="0095251B" w:rsidRPr="0095251B" w:rsidRDefault="0095251B" w:rsidP="0095251B">
                            <w:pPr>
                              <w:jc w:val="center"/>
                              <w:rPr>
                                <w:b/>
                                <w:bCs/>
                                <w:color w:val="2E74B5"/>
                                <w:kern w:val="24"/>
                                <w:sz w:val="56"/>
                                <w:szCs w:val="56"/>
                              </w:rPr>
                            </w:pPr>
                            <w:r w:rsidRPr="0095251B">
                              <w:rPr>
                                <w:b/>
                                <w:bCs/>
                                <w:color w:val="2E74B5"/>
                                <w:kern w:val="24"/>
                                <w:sz w:val="56"/>
                                <w:szCs w:val="56"/>
                              </w:rPr>
                              <w:t>EVN CONNECT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531318A" id="Text Box 2" o:spid="_x0000_s1027" type="#_x0000_t202" style="position:absolute;left:0;text-align:left;margin-left:809pt;margin-top:32.15pt;width:165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" filled="f" stroked="f">
                <v:textbox style="mso-fit-shape-to-text:t">
                  <w:txbxContent>
                    <w:p w14:paraId="4B871CFA" w14:textId="77777777" w:rsidR="0095251B" w:rsidRPr="0095251B" w:rsidRDefault="0095251B" w:rsidP="0095251B">
                      <w:pPr>
                        <w:jc w:val="center"/>
                        <w:rPr>
                          <w:b/>
                          <w:bCs/>
                          <w:color w:val="2E74B5"/>
                          <w:kern w:val="24"/>
                          <w:sz w:val="56"/>
                          <w:szCs w:val="56"/>
                        </w:rPr>
                      </w:pPr>
                      <w:r w:rsidRPr="0095251B">
                        <w:rPr>
                          <w:b/>
                          <w:bCs/>
                          <w:color w:val="2E74B5"/>
                          <w:kern w:val="24"/>
                          <w:sz w:val="56"/>
                          <w:szCs w:val="56"/>
                        </w:rPr>
                        <w:t>EVN CONNECT</w:t>
                      </w:r>
                    </w:p>
                  </w:txbxContent>
                </v:textbox>
              </v:shape>
            </w:pict>
          </mc:Fallback>
        </mc:AlternateContent>
      </w:r>
    </w:p>
    <w:sectPr w:rsidR="001417CE" w:rsidRPr="005A4A3F" w:rsidSect="00CF16E0">
      <w:headerReference w:type="default" r:id="rId14"/>
      <w:pgSz w:w="11901" w:h="16840"/>
      <w:pgMar w:top="851" w:right="1128" w:bottom="907" w:left="1701" w:header="5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BE2C" w14:textId="77777777" w:rsidR="00660528" w:rsidRDefault="00660528" w:rsidP="00054D49">
      <w:pPr>
        <w:spacing w:after="0" w:line="240" w:lineRule="auto"/>
      </w:pPr>
      <w:r>
        <w:separator/>
      </w:r>
    </w:p>
  </w:endnote>
  <w:endnote w:type="continuationSeparator" w:id="0">
    <w:p w14:paraId="5C2246BD" w14:textId="77777777" w:rsidR="00660528" w:rsidRDefault="00660528" w:rsidP="000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0604020202020204"/>
    <w:charset w:val="00"/>
    <w:family w:val="swiss"/>
    <w:pitch w:val="variable"/>
    <w:sig w:usb0="00000007" w:usb1="00000000" w:usb2="00000000" w:usb3="00000000" w:csb0="00000013" w:csb1="00000000"/>
  </w:font>
  <w:font w:name=".VnClarendonH">
    <w:altName w:val="Calib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7FC8" w14:textId="77777777" w:rsidR="00660528" w:rsidRDefault="00660528" w:rsidP="00054D49">
      <w:pPr>
        <w:spacing w:after="0" w:line="240" w:lineRule="auto"/>
      </w:pPr>
      <w:r>
        <w:separator/>
      </w:r>
    </w:p>
  </w:footnote>
  <w:footnote w:type="continuationSeparator" w:id="0">
    <w:p w14:paraId="2C455022" w14:textId="77777777" w:rsidR="00660528" w:rsidRDefault="00660528" w:rsidP="0005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1429" w14:textId="77777777" w:rsidR="00CF16E0" w:rsidRDefault="00CF16E0">
    <w:pPr>
      <w:pStyle w:val="Header"/>
      <w:jc w:val="center"/>
    </w:pPr>
    <w:r>
      <w:fldChar w:fldCharType="begin"/>
    </w:r>
    <w:r>
      <w:instrText xml:space="preserve"> PAGE   \* MERGEFORMAT </w:instrText>
    </w:r>
    <w:r>
      <w:fldChar w:fldCharType="separate"/>
    </w:r>
    <w:r>
      <w:rPr>
        <w:noProof/>
      </w:rPr>
      <w:t>2</w:t>
    </w:r>
    <w:r>
      <w:rPr>
        <w:noProof/>
      </w:rPr>
      <w:fldChar w:fldCharType="end"/>
    </w:r>
  </w:p>
  <w:p w14:paraId="54E838FE" w14:textId="77777777" w:rsidR="00CF16E0" w:rsidRDefault="00CF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7759"/>
    <w:multiLevelType w:val="multilevel"/>
    <w:tmpl w:val="479EC864"/>
    <w:lvl w:ilvl="0">
      <w:numFmt w:val="bullet"/>
      <w:pStyle w:val="GachDauDong"/>
      <w:lvlText w:val="-"/>
      <w:lvlJc w:val="left"/>
      <w:pPr>
        <w:tabs>
          <w:tab w:val="num" w:pos="851"/>
        </w:tabs>
        <w:ind w:left="0" w:firstLine="567"/>
      </w:pPr>
      <w:rPr>
        <w:rFonts w:ascii="Times New Roman" w:hAnsi="Times New Roman" w:cs="Times New Roman" w:hint="default"/>
      </w:rPr>
    </w:lvl>
    <w:lvl w:ilvl="1">
      <w:start w:val="1"/>
      <w:numFmt w:val="bullet"/>
      <w:lvlText w:val="o"/>
      <w:lvlJc w:val="left"/>
      <w:pPr>
        <w:tabs>
          <w:tab w:val="num" w:pos="1134"/>
        </w:tabs>
        <w:ind w:left="1134" w:hanging="283"/>
      </w:pPr>
      <w:rPr>
        <w:rFonts w:ascii="Courier New" w:hAnsi="Courier New" w:hint="default"/>
        <w:sz w:val="20"/>
      </w:rPr>
    </w:lvl>
    <w:lvl w:ilvl="2">
      <w:start w:val="1"/>
      <w:numFmt w:val="bullet"/>
      <w:lvlText w:val=""/>
      <w:lvlJc w:val="left"/>
      <w:pPr>
        <w:tabs>
          <w:tab w:val="num" w:pos="1985"/>
        </w:tabs>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63EC2A16"/>
    <w:multiLevelType w:val="hybridMultilevel"/>
    <w:tmpl w:val="3270681C"/>
    <w:lvl w:ilvl="0" w:tplc="7930BC08">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15:restartNumberingAfterBreak="0">
    <w:nsid w:val="76056EB3"/>
    <w:multiLevelType w:val="hybridMultilevel"/>
    <w:tmpl w:val="15D03FFE"/>
    <w:lvl w:ilvl="0" w:tplc="9DDA5228">
      <w:start w:val="1"/>
      <w:numFmt w:val="bullet"/>
      <w:lvlText w:val=""/>
      <w:lvlJc w:val="left"/>
      <w:pPr>
        <w:ind w:left="1780" w:hanging="360"/>
      </w:pPr>
      <w:rPr>
        <w:rFonts w:ascii="Symbol" w:hAnsi="Symbol"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7F471593"/>
    <w:multiLevelType w:val="hybridMultilevel"/>
    <w:tmpl w:val="E786A1B6"/>
    <w:lvl w:ilvl="0" w:tplc="5ECE7A72">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5"/>
    <w:rsid w:val="00002BC8"/>
    <w:rsid w:val="0002130D"/>
    <w:rsid w:val="000271F5"/>
    <w:rsid w:val="00032A87"/>
    <w:rsid w:val="0003741B"/>
    <w:rsid w:val="000453DF"/>
    <w:rsid w:val="00050368"/>
    <w:rsid w:val="00054D49"/>
    <w:rsid w:val="00060E98"/>
    <w:rsid w:val="00062061"/>
    <w:rsid w:val="000A0FAD"/>
    <w:rsid w:val="000E1003"/>
    <w:rsid w:val="000E6F9B"/>
    <w:rsid w:val="000F4490"/>
    <w:rsid w:val="00102EC4"/>
    <w:rsid w:val="00117950"/>
    <w:rsid w:val="0012682E"/>
    <w:rsid w:val="001309CE"/>
    <w:rsid w:val="001322CD"/>
    <w:rsid w:val="001326DA"/>
    <w:rsid w:val="001417CE"/>
    <w:rsid w:val="00146057"/>
    <w:rsid w:val="00163690"/>
    <w:rsid w:val="001653FA"/>
    <w:rsid w:val="00166BA7"/>
    <w:rsid w:val="001A01C7"/>
    <w:rsid w:val="001A0717"/>
    <w:rsid w:val="001A1208"/>
    <w:rsid w:val="001A7962"/>
    <w:rsid w:val="001C7EFC"/>
    <w:rsid w:val="001D3155"/>
    <w:rsid w:val="001D390C"/>
    <w:rsid w:val="001E1E58"/>
    <w:rsid w:val="001E5ED6"/>
    <w:rsid w:val="001E6B0C"/>
    <w:rsid w:val="001F1D34"/>
    <w:rsid w:val="001F2514"/>
    <w:rsid w:val="001F646F"/>
    <w:rsid w:val="00201561"/>
    <w:rsid w:val="00212A1E"/>
    <w:rsid w:val="00215494"/>
    <w:rsid w:val="0021578B"/>
    <w:rsid w:val="002169B8"/>
    <w:rsid w:val="00220D5E"/>
    <w:rsid w:val="00224442"/>
    <w:rsid w:val="002307E3"/>
    <w:rsid w:val="00231057"/>
    <w:rsid w:val="00235C8C"/>
    <w:rsid w:val="002377F6"/>
    <w:rsid w:val="00265DD3"/>
    <w:rsid w:val="002721CD"/>
    <w:rsid w:val="002728AA"/>
    <w:rsid w:val="00276DEA"/>
    <w:rsid w:val="002878B7"/>
    <w:rsid w:val="00291872"/>
    <w:rsid w:val="002921C4"/>
    <w:rsid w:val="002A0C29"/>
    <w:rsid w:val="002A7DA7"/>
    <w:rsid w:val="002B5D1C"/>
    <w:rsid w:val="002D270B"/>
    <w:rsid w:val="002D31C8"/>
    <w:rsid w:val="002E6DD5"/>
    <w:rsid w:val="002F018E"/>
    <w:rsid w:val="002F543E"/>
    <w:rsid w:val="00311EFC"/>
    <w:rsid w:val="00316436"/>
    <w:rsid w:val="003164C6"/>
    <w:rsid w:val="003174B0"/>
    <w:rsid w:val="003203AE"/>
    <w:rsid w:val="0032435C"/>
    <w:rsid w:val="00333FF3"/>
    <w:rsid w:val="00341FD9"/>
    <w:rsid w:val="00342E9D"/>
    <w:rsid w:val="003453E2"/>
    <w:rsid w:val="003530D2"/>
    <w:rsid w:val="0035393C"/>
    <w:rsid w:val="00365E2D"/>
    <w:rsid w:val="003B425C"/>
    <w:rsid w:val="003C6D5E"/>
    <w:rsid w:val="003E15D4"/>
    <w:rsid w:val="003E30B0"/>
    <w:rsid w:val="003E6129"/>
    <w:rsid w:val="003E7004"/>
    <w:rsid w:val="003F0311"/>
    <w:rsid w:val="003F4B73"/>
    <w:rsid w:val="00404F1D"/>
    <w:rsid w:val="004206D2"/>
    <w:rsid w:val="004329DF"/>
    <w:rsid w:val="00452EDF"/>
    <w:rsid w:val="00463AFF"/>
    <w:rsid w:val="0047301A"/>
    <w:rsid w:val="00485187"/>
    <w:rsid w:val="00491378"/>
    <w:rsid w:val="00497EDE"/>
    <w:rsid w:val="004A07DD"/>
    <w:rsid w:val="004A2551"/>
    <w:rsid w:val="004B2A6B"/>
    <w:rsid w:val="004C1E9C"/>
    <w:rsid w:val="004D174E"/>
    <w:rsid w:val="004F0932"/>
    <w:rsid w:val="00502BFA"/>
    <w:rsid w:val="00516C6F"/>
    <w:rsid w:val="00520225"/>
    <w:rsid w:val="00525486"/>
    <w:rsid w:val="00540A32"/>
    <w:rsid w:val="00547739"/>
    <w:rsid w:val="00553949"/>
    <w:rsid w:val="00561E5B"/>
    <w:rsid w:val="00562008"/>
    <w:rsid w:val="005729C2"/>
    <w:rsid w:val="005A328B"/>
    <w:rsid w:val="005A3B43"/>
    <w:rsid w:val="005A4A3F"/>
    <w:rsid w:val="005B25E3"/>
    <w:rsid w:val="005D53C3"/>
    <w:rsid w:val="005D5D48"/>
    <w:rsid w:val="005F2AD9"/>
    <w:rsid w:val="00615EAA"/>
    <w:rsid w:val="006170DB"/>
    <w:rsid w:val="00637674"/>
    <w:rsid w:val="00637877"/>
    <w:rsid w:val="006600DE"/>
    <w:rsid w:val="00660528"/>
    <w:rsid w:val="00687F55"/>
    <w:rsid w:val="00692B7E"/>
    <w:rsid w:val="00693284"/>
    <w:rsid w:val="006A2D71"/>
    <w:rsid w:val="006A7E00"/>
    <w:rsid w:val="006C290D"/>
    <w:rsid w:val="006C38BF"/>
    <w:rsid w:val="006C790B"/>
    <w:rsid w:val="006D0A7B"/>
    <w:rsid w:val="006D1534"/>
    <w:rsid w:val="006E1B12"/>
    <w:rsid w:val="006E4CBA"/>
    <w:rsid w:val="00715C46"/>
    <w:rsid w:val="00734744"/>
    <w:rsid w:val="00737EF2"/>
    <w:rsid w:val="007770BB"/>
    <w:rsid w:val="00782D0E"/>
    <w:rsid w:val="007A3602"/>
    <w:rsid w:val="007A367B"/>
    <w:rsid w:val="007A7563"/>
    <w:rsid w:val="007B6D0A"/>
    <w:rsid w:val="00803058"/>
    <w:rsid w:val="0081041E"/>
    <w:rsid w:val="00811C90"/>
    <w:rsid w:val="00820991"/>
    <w:rsid w:val="0086791D"/>
    <w:rsid w:val="00894B55"/>
    <w:rsid w:val="008B189E"/>
    <w:rsid w:val="008B5317"/>
    <w:rsid w:val="008B5725"/>
    <w:rsid w:val="008D1499"/>
    <w:rsid w:val="008E165F"/>
    <w:rsid w:val="008E7425"/>
    <w:rsid w:val="008F2E35"/>
    <w:rsid w:val="009122F5"/>
    <w:rsid w:val="00914013"/>
    <w:rsid w:val="00916C5E"/>
    <w:rsid w:val="00917F3E"/>
    <w:rsid w:val="00930C4F"/>
    <w:rsid w:val="00947ABF"/>
    <w:rsid w:val="0095251B"/>
    <w:rsid w:val="00956E71"/>
    <w:rsid w:val="009668DE"/>
    <w:rsid w:val="00966B90"/>
    <w:rsid w:val="009703D1"/>
    <w:rsid w:val="00980BD6"/>
    <w:rsid w:val="009836FF"/>
    <w:rsid w:val="00991E44"/>
    <w:rsid w:val="00992947"/>
    <w:rsid w:val="00996A62"/>
    <w:rsid w:val="009B6249"/>
    <w:rsid w:val="009C090E"/>
    <w:rsid w:val="009C1A85"/>
    <w:rsid w:val="009C30FA"/>
    <w:rsid w:val="009F7A9C"/>
    <w:rsid w:val="00A213D7"/>
    <w:rsid w:val="00A2777A"/>
    <w:rsid w:val="00A31FC0"/>
    <w:rsid w:val="00A342C4"/>
    <w:rsid w:val="00A42C8A"/>
    <w:rsid w:val="00A44C7A"/>
    <w:rsid w:val="00A46FFE"/>
    <w:rsid w:val="00A54780"/>
    <w:rsid w:val="00A56655"/>
    <w:rsid w:val="00A668E3"/>
    <w:rsid w:val="00A737A1"/>
    <w:rsid w:val="00A766EA"/>
    <w:rsid w:val="00A868BF"/>
    <w:rsid w:val="00AA7857"/>
    <w:rsid w:val="00AC422F"/>
    <w:rsid w:val="00AE3C4E"/>
    <w:rsid w:val="00AF37F7"/>
    <w:rsid w:val="00AF70C2"/>
    <w:rsid w:val="00B00F5C"/>
    <w:rsid w:val="00B03302"/>
    <w:rsid w:val="00B046D4"/>
    <w:rsid w:val="00B1356C"/>
    <w:rsid w:val="00B16804"/>
    <w:rsid w:val="00B24B6E"/>
    <w:rsid w:val="00B43417"/>
    <w:rsid w:val="00B476B9"/>
    <w:rsid w:val="00B47DFF"/>
    <w:rsid w:val="00B51FE6"/>
    <w:rsid w:val="00B522DB"/>
    <w:rsid w:val="00B55F35"/>
    <w:rsid w:val="00B74415"/>
    <w:rsid w:val="00B75DB4"/>
    <w:rsid w:val="00B97C3A"/>
    <w:rsid w:val="00BC4D91"/>
    <w:rsid w:val="00BD3402"/>
    <w:rsid w:val="00BE5E54"/>
    <w:rsid w:val="00C0112D"/>
    <w:rsid w:val="00C1055A"/>
    <w:rsid w:val="00C13CC8"/>
    <w:rsid w:val="00C17961"/>
    <w:rsid w:val="00C24142"/>
    <w:rsid w:val="00C25D6F"/>
    <w:rsid w:val="00C30595"/>
    <w:rsid w:val="00C31CC5"/>
    <w:rsid w:val="00C46647"/>
    <w:rsid w:val="00C50B2C"/>
    <w:rsid w:val="00C569D8"/>
    <w:rsid w:val="00C602C4"/>
    <w:rsid w:val="00C615D2"/>
    <w:rsid w:val="00C72775"/>
    <w:rsid w:val="00CA5564"/>
    <w:rsid w:val="00CB493C"/>
    <w:rsid w:val="00CC2FFA"/>
    <w:rsid w:val="00CC4C35"/>
    <w:rsid w:val="00CE02E2"/>
    <w:rsid w:val="00CF02C5"/>
    <w:rsid w:val="00CF16E0"/>
    <w:rsid w:val="00CF60F7"/>
    <w:rsid w:val="00D010C4"/>
    <w:rsid w:val="00D21016"/>
    <w:rsid w:val="00D56A9E"/>
    <w:rsid w:val="00D66DF3"/>
    <w:rsid w:val="00D70469"/>
    <w:rsid w:val="00D70D38"/>
    <w:rsid w:val="00D927EA"/>
    <w:rsid w:val="00DA3EFE"/>
    <w:rsid w:val="00DA4176"/>
    <w:rsid w:val="00DC2ECA"/>
    <w:rsid w:val="00DE012A"/>
    <w:rsid w:val="00DE075E"/>
    <w:rsid w:val="00DF6265"/>
    <w:rsid w:val="00E03047"/>
    <w:rsid w:val="00E05C31"/>
    <w:rsid w:val="00E16A19"/>
    <w:rsid w:val="00E3095D"/>
    <w:rsid w:val="00E432E0"/>
    <w:rsid w:val="00E454BE"/>
    <w:rsid w:val="00E67251"/>
    <w:rsid w:val="00E73FD8"/>
    <w:rsid w:val="00E804B0"/>
    <w:rsid w:val="00E83DEB"/>
    <w:rsid w:val="00E844A9"/>
    <w:rsid w:val="00E934F2"/>
    <w:rsid w:val="00EB48B4"/>
    <w:rsid w:val="00EC230C"/>
    <w:rsid w:val="00EC75AF"/>
    <w:rsid w:val="00ED323F"/>
    <w:rsid w:val="00EE0868"/>
    <w:rsid w:val="00EE432E"/>
    <w:rsid w:val="00EF3FF4"/>
    <w:rsid w:val="00EF72D8"/>
    <w:rsid w:val="00F00179"/>
    <w:rsid w:val="00F00775"/>
    <w:rsid w:val="00F02161"/>
    <w:rsid w:val="00F05A37"/>
    <w:rsid w:val="00F166DA"/>
    <w:rsid w:val="00F249CC"/>
    <w:rsid w:val="00F27018"/>
    <w:rsid w:val="00F44A33"/>
    <w:rsid w:val="00F56FC9"/>
    <w:rsid w:val="00F61D18"/>
    <w:rsid w:val="00F800DE"/>
    <w:rsid w:val="00F850D2"/>
    <w:rsid w:val="00F85468"/>
    <w:rsid w:val="00F92600"/>
    <w:rsid w:val="00F92E75"/>
    <w:rsid w:val="00FA1501"/>
    <w:rsid w:val="00FB0308"/>
    <w:rsid w:val="00FB36A5"/>
    <w:rsid w:val="00FB3C14"/>
    <w:rsid w:val="00FC1EB5"/>
    <w:rsid w:val="00FD13EC"/>
    <w:rsid w:val="00FF0CCE"/>
    <w:rsid w:val="00FF0EA6"/>
    <w:rsid w:val="00FF2D2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B7BB"/>
  <w15:docId w15:val="{A04591AB-47E7-5D4A-8E04-47EEF612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4">
    <w:name w:val="heading 4"/>
    <w:basedOn w:val="Normal"/>
    <w:next w:val="Normal"/>
    <w:link w:val="Heading4Char"/>
    <w:qFormat/>
    <w:rsid w:val="002B5D1C"/>
    <w:pPr>
      <w:keepNext/>
      <w:spacing w:before="20" w:after="20" w:line="360" w:lineRule="auto"/>
      <w:ind w:left="677" w:right="259" w:hanging="357"/>
      <w:jc w:val="center"/>
      <w:outlineLvl w:val="3"/>
    </w:pPr>
    <w:rPr>
      <w:rFonts w:ascii=".VnTimeH" w:eastAsia="Times New Roman" w:hAnsi=".VnTimeH"/>
      <w:b/>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25"/>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aliases w:val="Body Text 31 Char,Body Text 31"/>
    <w:basedOn w:val="Normal"/>
    <w:link w:val="BodyText3Char"/>
    <w:rsid w:val="00E83DEB"/>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link w:val="BodyText3"/>
    <w:rsid w:val="00E83DEB"/>
    <w:rPr>
      <w:rFonts w:ascii=".VnClarendonH" w:eastAsia="Times New Roman" w:hAnsi=".VnClarendonH" w:cs="Times New Roman"/>
      <w:b/>
      <w:sz w:val="32"/>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E83DEB"/>
    <w:pPr>
      <w:tabs>
        <w:tab w:val="left" w:pos="907"/>
        <w:tab w:val="center" w:pos="4320"/>
        <w:tab w:val="right" w:pos="8640"/>
      </w:tabs>
      <w:spacing w:before="120" w:after="0" w:line="240" w:lineRule="auto"/>
      <w:jc w:val="both"/>
    </w:pPr>
    <w:rPr>
      <w:rFonts w:ascii="Times New Roman" w:eastAsia="Times New Roman" w:hAnsi="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E83DEB"/>
    <w:rPr>
      <w:rFonts w:ascii="Times New Roman" w:eastAsia="Times New Roman" w:hAnsi="Times New Roman" w:cs="Times New Roman"/>
      <w:sz w:val="26"/>
      <w:szCs w:val="26"/>
    </w:rPr>
  </w:style>
  <w:style w:type="character" w:styleId="Hyperlink">
    <w:name w:val="Hyperlink"/>
    <w:uiPriority w:val="99"/>
    <w:rsid w:val="00E83DEB"/>
    <w:rPr>
      <w:color w:val="0000FF"/>
      <w:u w:val="single"/>
    </w:rPr>
  </w:style>
  <w:style w:type="character" w:styleId="UnresolvedMention">
    <w:name w:val="Unresolved Mention"/>
    <w:uiPriority w:val="99"/>
    <w:semiHidden/>
    <w:unhideWhenUsed/>
    <w:rsid w:val="00E83DEB"/>
    <w:rPr>
      <w:color w:val="605E5C"/>
      <w:shd w:val="clear" w:color="auto" w:fill="E1DFDD"/>
    </w:rPr>
  </w:style>
  <w:style w:type="character" w:styleId="FollowedHyperlink">
    <w:name w:val="FollowedHyperlink"/>
    <w:uiPriority w:val="99"/>
    <w:semiHidden/>
    <w:unhideWhenUsed/>
    <w:rsid w:val="00E83DEB"/>
    <w:rPr>
      <w:color w:val="800080"/>
      <w:u w:val="single"/>
    </w:rPr>
  </w:style>
  <w:style w:type="character" w:styleId="Emphasis">
    <w:name w:val="Emphasis"/>
    <w:uiPriority w:val="20"/>
    <w:qFormat/>
    <w:rsid w:val="00E83DEB"/>
    <w:rPr>
      <w:i/>
      <w:iCs/>
    </w:rPr>
  </w:style>
  <w:style w:type="character" w:styleId="Strong">
    <w:name w:val="Strong"/>
    <w:uiPriority w:val="22"/>
    <w:qFormat/>
    <w:rsid w:val="00C0112D"/>
    <w:rPr>
      <w:b/>
      <w:bCs/>
    </w:rPr>
  </w:style>
  <w:style w:type="paragraph" w:styleId="BalloonText">
    <w:name w:val="Balloon Text"/>
    <w:basedOn w:val="Normal"/>
    <w:link w:val="BalloonTextChar"/>
    <w:uiPriority w:val="99"/>
    <w:semiHidden/>
    <w:unhideWhenUsed/>
    <w:rsid w:val="00054D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4D49"/>
    <w:rPr>
      <w:rFonts w:ascii="Segoe UI" w:hAnsi="Segoe UI" w:cs="Segoe UI"/>
      <w:sz w:val="18"/>
      <w:szCs w:val="18"/>
    </w:rPr>
  </w:style>
  <w:style w:type="character" w:styleId="FootnoteReference">
    <w:name w:val="footnote reference"/>
    <w:aliases w:val="Footnote,Footnote text,de nota al pie,Ref,ftref,BearingPoint,16 Point,Superscript 6 Point,fr,Footnote Text1,f,(NECG) Footnote Reference,BVI fnr,footnote ref,SUPERS,Footnote dich,Footnote + Arial,10 pt,Black,Знак сноски 1"/>
    <w:qFormat/>
    <w:rsid w:val="00054D49"/>
    <w:rPr>
      <w:vertAlign w:val="superscript"/>
    </w:rPr>
  </w:style>
  <w:style w:type="paragraph" w:styleId="NoSpacing">
    <w:name w:val="No Spacing"/>
    <w:uiPriority w:val="1"/>
    <w:qFormat/>
    <w:rsid w:val="00996A62"/>
    <w:rPr>
      <w:sz w:val="22"/>
      <w:szCs w:val="22"/>
      <w:lang w:val="en-US"/>
    </w:rPr>
  </w:style>
  <w:style w:type="paragraph" w:styleId="ListParagraph">
    <w:name w:val="List Paragraph"/>
    <w:aliases w:val="Number Bullets,Title1,bu,My checklist,bullet,Bullet List,FooterText,Paragraphe de liste,Use Case List Paragraph,Body Bullet,Bulleted Text,List bullet,List Bullet1,Figure_name,List Paragraph Char Char,d_bodyb,B1,Requirements,bu1,My number"/>
    <w:basedOn w:val="Normal"/>
    <w:link w:val="ListParagraphChar"/>
    <w:uiPriority w:val="34"/>
    <w:qFormat/>
    <w:rsid w:val="00996A62"/>
    <w:pPr>
      <w:spacing w:after="160" w:line="259" w:lineRule="auto"/>
      <w:ind w:left="720"/>
      <w:contextualSpacing/>
    </w:pPr>
  </w:style>
  <w:style w:type="character" w:customStyle="1" w:styleId="ListParagraphChar">
    <w:name w:val="List Paragraph Char"/>
    <w:aliases w:val="Number Bullets Char,Title1 Char,bu Char,My checklist Char,bullet Char,Bullet List Char,FooterText Char,Paragraphe de liste Char,Use Case List Paragraph Char,Body Bullet Char,Bulleted Text Char,List bullet Char,List Bullet1 Char"/>
    <w:link w:val="ListParagraph"/>
    <w:uiPriority w:val="34"/>
    <w:qFormat/>
    <w:rsid w:val="00996A62"/>
    <w:rPr>
      <w:sz w:val="22"/>
      <w:szCs w:val="22"/>
    </w:rPr>
  </w:style>
  <w:style w:type="paragraph" w:customStyle="1" w:styleId="GachDauDong">
    <w:name w:val="Gach Dau Dong"/>
    <w:basedOn w:val="Normal"/>
    <w:link w:val="GachDauDongChar"/>
    <w:qFormat/>
    <w:rsid w:val="00A44C7A"/>
    <w:pPr>
      <w:widowControl w:val="0"/>
      <w:numPr>
        <w:numId w:val="1"/>
      </w:numPr>
      <w:spacing w:before="40" w:after="40" w:line="262" w:lineRule="auto"/>
      <w:jc w:val="both"/>
    </w:pPr>
    <w:rPr>
      <w:rFonts w:ascii="Times New Roman" w:eastAsia="MS Mincho" w:hAnsi="Times New Roman"/>
      <w:noProof/>
      <w:sz w:val="26"/>
      <w:szCs w:val="20"/>
      <w:lang w:val="x-none" w:eastAsia="x-none"/>
    </w:rPr>
  </w:style>
  <w:style w:type="character" w:customStyle="1" w:styleId="GachDauDongChar">
    <w:name w:val="Gach Dau Dong Char"/>
    <w:link w:val="GachDauDong"/>
    <w:rsid w:val="00A44C7A"/>
    <w:rPr>
      <w:rFonts w:ascii="Times New Roman" w:eastAsia="MS Mincho" w:hAnsi="Times New Roman"/>
      <w:noProof/>
      <w:sz w:val="26"/>
      <w:lang w:val="x-none" w:eastAsia="x-none"/>
    </w:rPr>
  </w:style>
  <w:style w:type="character" w:customStyle="1" w:styleId="Heading4Char">
    <w:name w:val="Heading 4 Char"/>
    <w:link w:val="Heading4"/>
    <w:rsid w:val="002B5D1C"/>
    <w:rPr>
      <w:rFonts w:ascii=".VnTimeH" w:eastAsia="Times New Roman" w:hAnsi=".VnTimeH"/>
      <w:b/>
      <w:bCs/>
      <w:iCs/>
      <w:sz w:val="28"/>
      <w:szCs w:val="24"/>
    </w:rPr>
  </w:style>
  <w:style w:type="paragraph" w:customStyle="1" w:styleId="Content2">
    <w:name w:val="Content2"/>
    <w:basedOn w:val="Normal"/>
    <w:link w:val="Content2Char"/>
    <w:qFormat/>
    <w:rsid w:val="002B5D1C"/>
    <w:pPr>
      <w:widowControl w:val="0"/>
      <w:spacing w:before="60" w:after="60" w:line="288" w:lineRule="auto"/>
      <w:ind w:firstLine="567"/>
      <w:jc w:val="both"/>
    </w:pPr>
    <w:rPr>
      <w:rFonts w:ascii="Times New Roman" w:eastAsia="Times New Roman" w:hAnsi="Times New Roman"/>
      <w:sz w:val="26"/>
      <w:szCs w:val="20"/>
      <w:lang w:val="x-none" w:eastAsia="x-none"/>
    </w:rPr>
  </w:style>
  <w:style w:type="character" w:customStyle="1" w:styleId="Content2Char">
    <w:name w:val="Content2 Char"/>
    <w:link w:val="Content2"/>
    <w:rsid w:val="002B5D1C"/>
    <w:rPr>
      <w:rFonts w:ascii="Times New Roman" w:eastAsia="Times New Roman" w:hAnsi="Times New Roman"/>
      <w:sz w:val="26"/>
      <w:lang w:val="x-none" w:eastAsia="x-none"/>
    </w:rPr>
  </w:style>
  <w:style w:type="table" w:styleId="TableGrid">
    <w:name w:val="Table Grid"/>
    <w:basedOn w:val="TableNormal"/>
    <w:uiPriority w:val="39"/>
    <w:rsid w:val="00EC75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047"/>
    <w:rPr>
      <w:sz w:val="22"/>
      <w:szCs w:val="22"/>
      <w:lang w:val="en-US"/>
    </w:rPr>
  </w:style>
  <w:style w:type="paragraph" w:styleId="Footer">
    <w:name w:val="footer"/>
    <w:basedOn w:val="Normal"/>
    <w:link w:val="FooterChar"/>
    <w:uiPriority w:val="99"/>
    <w:unhideWhenUsed/>
    <w:rsid w:val="00CF16E0"/>
    <w:pPr>
      <w:tabs>
        <w:tab w:val="center" w:pos="4680"/>
        <w:tab w:val="right" w:pos="9360"/>
      </w:tabs>
    </w:pPr>
  </w:style>
  <w:style w:type="character" w:customStyle="1" w:styleId="FooterChar">
    <w:name w:val="Footer Char"/>
    <w:link w:val="Footer"/>
    <w:uiPriority w:val="99"/>
    <w:rsid w:val="00CF16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3826">
      <w:bodyDiv w:val="1"/>
      <w:marLeft w:val="0"/>
      <w:marRight w:val="0"/>
      <w:marTop w:val="0"/>
      <w:marBottom w:val="0"/>
      <w:divBdr>
        <w:top w:val="none" w:sz="0" w:space="0" w:color="auto"/>
        <w:left w:val="none" w:sz="0" w:space="0" w:color="auto"/>
        <w:bottom w:val="none" w:sz="0" w:space="0" w:color="auto"/>
        <w:right w:val="none" w:sz="0" w:space="0" w:color="auto"/>
      </w:divBdr>
    </w:div>
    <w:div w:id="474296981">
      <w:bodyDiv w:val="1"/>
      <w:marLeft w:val="0"/>
      <w:marRight w:val="0"/>
      <w:marTop w:val="0"/>
      <w:marBottom w:val="0"/>
      <w:divBdr>
        <w:top w:val="none" w:sz="0" w:space="0" w:color="auto"/>
        <w:left w:val="none" w:sz="0" w:space="0" w:color="auto"/>
        <w:bottom w:val="none" w:sz="0" w:space="0" w:color="auto"/>
        <w:right w:val="none" w:sz="0" w:space="0" w:color="auto"/>
      </w:divBdr>
    </w:div>
    <w:div w:id="956377512">
      <w:bodyDiv w:val="1"/>
      <w:marLeft w:val="0"/>
      <w:marRight w:val="0"/>
      <w:marTop w:val="0"/>
      <w:marBottom w:val="0"/>
      <w:divBdr>
        <w:top w:val="none" w:sz="0" w:space="0" w:color="auto"/>
        <w:left w:val="none" w:sz="0" w:space="0" w:color="auto"/>
        <w:bottom w:val="none" w:sz="0" w:space="0" w:color="auto"/>
        <w:right w:val="none" w:sz="0" w:space="0" w:color="auto"/>
      </w:divBdr>
      <w:divsChild>
        <w:div w:id="113408877">
          <w:marLeft w:val="0"/>
          <w:marRight w:val="0"/>
          <w:marTop w:val="0"/>
          <w:marBottom w:val="0"/>
          <w:divBdr>
            <w:top w:val="none" w:sz="0" w:space="0" w:color="auto"/>
            <w:left w:val="none" w:sz="0" w:space="0" w:color="auto"/>
            <w:bottom w:val="none" w:sz="0" w:space="0" w:color="auto"/>
            <w:right w:val="none" w:sz="0" w:space="0" w:color="auto"/>
          </w:divBdr>
        </w:div>
        <w:div w:id="126632923">
          <w:marLeft w:val="0"/>
          <w:marRight w:val="0"/>
          <w:marTop w:val="0"/>
          <w:marBottom w:val="0"/>
          <w:divBdr>
            <w:top w:val="none" w:sz="0" w:space="0" w:color="auto"/>
            <w:left w:val="none" w:sz="0" w:space="0" w:color="auto"/>
            <w:bottom w:val="none" w:sz="0" w:space="0" w:color="auto"/>
            <w:right w:val="none" w:sz="0" w:space="0" w:color="auto"/>
          </w:divBdr>
        </w:div>
        <w:div w:id="944582796">
          <w:marLeft w:val="0"/>
          <w:marRight w:val="0"/>
          <w:marTop w:val="0"/>
          <w:marBottom w:val="0"/>
          <w:divBdr>
            <w:top w:val="none" w:sz="0" w:space="0" w:color="auto"/>
            <w:left w:val="none" w:sz="0" w:space="0" w:color="auto"/>
            <w:bottom w:val="none" w:sz="0" w:space="0" w:color="auto"/>
            <w:right w:val="none" w:sz="0" w:space="0" w:color="auto"/>
          </w:divBdr>
        </w:div>
        <w:div w:id="1011370010">
          <w:marLeft w:val="0"/>
          <w:marRight w:val="0"/>
          <w:marTop w:val="0"/>
          <w:marBottom w:val="0"/>
          <w:divBdr>
            <w:top w:val="none" w:sz="0" w:space="0" w:color="auto"/>
            <w:left w:val="none" w:sz="0" w:space="0" w:color="auto"/>
            <w:bottom w:val="none" w:sz="0" w:space="0" w:color="auto"/>
            <w:right w:val="none" w:sz="0" w:space="0" w:color="auto"/>
          </w:divBdr>
        </w:div>
        <w:div w:id="1260748649">
          <w:marLeft w:val="0"/>
          <w:marRight w:val="0"/>
          <w:marTop w:val="0"/>
          <w:marBottom w:val="0"/>
          <w:divBdr>
            <w:top w:val="none" w:sz="0" w:space="0" w:color="auto"/>
            <w:left w:val="none" w:sz="0" w:space="0" w:color="auto"/>
            <w:bottom w:val="none" w:sz="0" w:space="0" w:color="auto"/>
            <w:right w:val="none" w:sz="0" w:space="0" w:color="auto"/>
          </w:divBdr>
        </w:div>
        <w:div w:id="1433239327">
          <w:marLeft w:val="0"/>
          <w:marRight w:val="0"/>
          <w:marTop w:val="0"/>
          <w:marBottom w:val="0"/>
          <w:divBdr>
            <w:top w:val="none" w:sz="0" w:space="0" w:color="auto"/>
            <w:left w:val="none" w:sz="0" w:space="0" w:color="auto"/>
            <w:bottom w:val="none" w:sz="0" w:space="0" w:color="auto"/>
            <w:right w:val="none" w:sz="0" w:space="0" w:color="auto"/>
          </w:divBdr>
        </w:div>
        <w:div w:id="1593735272">
          <w:marLeft w:val="0"/>
          <w:marRight w:val="0"/>
          <w:marTop w:val="0"/>
          <w:marBottom w:val="0"/>
          <w:divBdr>
            <w:top w:val="none" w:sz="0" w:space="0" w:color="auto"/>
            <w:left w:val="none" w:sz="0" w:space="0" w:color="auto"/>
            <w:bottom w:val="none" w:sz="0" w:space="0" w:color="auto"/>
            <w:right w:val="none" w:sz="0" w:space="0" w:color="auto"/>
          </w:divBdr>
        </w:div>
        <w:div w:id="2071028338">
          <w:marLeft w:val="0"/>
          <w:marRight w:val="0"/>
          <w:marTop w:val="0"/>
          <w:marBottom w:val="0"/>
          <w:divBdr>
            <w:top w:val="none" w:sz="0" w:space="0" w:color="auto"/>
            <w:left w:val="none" w:sz="0" w:space="0" w:color="auto"/>
            <w:bottom w:val="none" w:sz="0" w:space="0" w:color="auto"/>
            <w:right w:val="none" w:sz="0" w:space="0" w:color="auto"/>
          </w:divBdr>
        </w:div>
      </w:divsChild>
    </w:div>
    <w:div w:id="976102849">
      <w:bodyDiv w:val="1"/>
      <w:marLeft w:val="0"/>
      <w:marRight w:val="0"/>
      <w:marTop w:val="0"/>
      <w:marBottom w:val="0"/>
      <w:divBdr>
        <w:top w:val="none" w:sz="0" w:space="0" w:color="auto"/>
        <w:left w:val="none" w:sz="0" w:space="0" w:color="auto"/>
        <w:bottom w:val="none" w:sz="0" w:space="0" w:color="auto"/>
        <w:right w:val="none" w:sz="0" w:space="0" w:color="auto"/>
      </w:divBdr>
    </w:div>
    <w:div w:id="1458178406">
      <w:bodyDiv w:val="1"/>
      <w:marLeft w:val="0"/>
      <w:marRight w:val="0"/>
      <w:marTop w:val="0"/>
      <w:marBottom w:val="0"/>
      <w:divBdr>
        <w:top w:val="none" w:sz="0" w:space="0" w:color="auto"/>
        <w:left w:val="none" w:sz="0" w:space="0" w:color="auto"/>
        <w:bottom w:val="none" w:sz="0" w:space="0" w:color="auto"/>
        <w:right w:val="none" w:sz="0" w:space="0" w:color="auto"/>
      </w:divBdr>
    </w:div>
    <w:div w:id="1606421591">
      <w:bodyDiv w:val="1"/>
      <w:marLeft w:val="0"/>
      <w:marRight w:val="0"/>
      <w:marTop w:val="0"/>
      <w:marBottom w:val="0"/>
      <w:divBdr>
        <w:top w:val="none" w:sz="0" w:space="0" w:color="auto"/>
        <w:left w:val="none" w:sz="0" w:space="0" w:color="auto"/>
        <w:bottom w:val="none" w:sz="0" w:space="0" w:color="auto"/>
        <w:right w:val="none" w:sz="0" w:space="0" w:color="auto"/>
      </w:divBdr>
    </w:div>
    <w:div w:id="1629507826">
      <w:bodyDiv w:val="1"/>
      <w:marLeft w:val="0"/>
      <w:marRight w:val="0"/>
      <w:marTop w:val="0"/>
      <w:marBottom w:val="0"/>
      <w:divBdr>
        <w:top w:val="none" w:sz="0" w:space="0" w:color="auto"/>
        <w:left w:val="none" w:sz="0" w:space="0" w:color="auto"/>
        <w:bottom w:val="none" w:sz="0" w:space="0" w:color="auto"/>
        <w:right w:val="none" w:sz="0" w:space="0" w:color="auto"/>
      </w:divBdr>
    </w:div>
    <w:div w:id="1962835571">
      <w:bodyDiv w:val="1"/>
      <w:marLeft w:val="0"/>
      <w:marRight w:val="0"/>
      <w:marTop w:val="0"/>
      <w:marBottom w:val="0"/>
      <w:divBdr>
        <w:top w:val="none" w:sz="0" w:space="0" w:color="auto"/>
        <w:left w:val="none" w:sz="0" w:space="0" w:color="auto"/>
        <w:bottom w:val="none" w:sz="0" w:space="0" w:color="auto"/>
        <w:right w:val="none" w:sz="0" w:space="0" w:color="auto"/>
      </w:divBdr>
    </w:div>
    <w:div w:id="2131974653">
      <w:bodyDiv w:val="1"/>
      <w:marLeft w:val="0"/>
      <w:marRight w:val="0"/>
      <w:marTop w:val="0"/>
      <w:marBottom w:val="0"/>
      <w:divBdr>
        <w:top w:val="none" w:sz="0" w:space="0" w:color="auto"/>
        <w:left w:val="none" w:sz="0" w:space="0" w:color="auto"/>
        <w:bottom w:val="none" w:sz="0" w:space="0" w:color="auto"/>
        <w:right w:val="none" w:sz="0" w:space="0" w:color="auto"/>
      </w:divBdr>
    </w:div>
    <w:div w:id="21370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vndienlucvietn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ietkiemnangluong.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n.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tt@evn.com.v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DCF45-6C09-4465-9933-1E3FA5DC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174FF-3680-408C-9BF6-1F941586F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Trinh Mai Phuong</cp:lastModifiedBy>
  <cp:revision>96</cp:revision>
  <dcterms:created xsi:type="dcterms:W3CDTF">2022-04-11T08:10:00Z</dcterms:created>
  <dcterms:modified xsi:type="dcterms:W3CDTF">2022-04-12T03:11:00Z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