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024BD">
        <w:tc>
          <w:tcPr>
            <w:tcW w:w="1316" w:type="dxa"/>
            <w:shd w:val="clear" w:color="auto" w:fill="auto"/>
            <w:vAlign w:val="center"/>
          </w:tcPr>
          <w:p w14:paraId="6B8F33EB" w14:textId="015CB9E7" w:rsidR="00EE69B8" w:rsidRPr="0038145D" w:rsidRDefault="00EE69B8" w:rsidP="008024BD">
            <w:pPr>
              <w:jc w:val="center"/>
              <w:rPr>
                <w:b/>
              </w:rPr>
            </w:pPr>
            <w:r w:rsidRPr="0038145D">
              <w:rPr>
                <w:noProof/>
              </w:rPr>
              <w:drawing>
                <wp:inline distT="0" distB="0" distL="0" distR="0" wp14:anchorId="0A8D58AA" wp14:editId="66C9D448">
                  <wp:extent cx="655725" cy="88582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64" cy="8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shd w:val="clear" w:color="auto" w:fill="auto"/>
          </w:tcPr>
          <w:p w14:paraId="6FC7A71E" w14:textId="77777777" w:rsidR="00EE69B8" w:rsidRPr="00565684" w:rsidRDefault="00EE69B8" w:rsidP="008024BD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596327B4" w14:textId="77777777" w:rsidR="00EE69B8" w:rsidRPr="0038145D" w:rsidRDefault="00EE69B8" w:rsidP="008024BD">
            <w:pPr>
              <w:tabs>
                <w:tab w:val="left" w:pos="476"/>
              </w:tabs>
              <w:spacing w:after="120"/>
              <w:jc w:val="center"/>
              <w:rPr>
                <w:b/>
                <w:bCs/>
              </w:rPr>
            </w:pPr>
            <w:r w:rsidRPr="0038145D">
              <w:rPr>
                <w:b/>
                <w:bCs/>
              </w:rPr>
              <w:t>THÔNG TIN BÁO CHÍ</w:t>
            </w:r>
          </w:p>
          <w:p w14:paraId="7E2BC182" w14:textId="6F96754D" w:rsidR="00EE69B8" w:rsidRPr="00196A56" w:rsidRDefault="00196A56" w:rsidP="00196A56">
            <w:pPr>
              <w:jc w:val="center"/>
              <w:rPr>
                <w:rFonts w:ascii="TimesNewRomanPSMT" w:hAnsi="TimesNewRomanPSMT"/>
                <w:i/>
                <w:iCs/>
                <w:color w:val="000000"/>
              </w:rPr>
            </w:pPr>
            <w:r w:rsidRPr="004B16D6">
              <w:rPr>
                <w:rStyle w:val="fontstyle01"/>
                <w:i/>
                <w:iCs/>
              </w:rPr>
              <w:t>Hà Nội</w:t>
            </w:r>
            <w:r>
              <w:rPr>
                <w:rStyle w:val="fontstyle01"/>
                <w:i/>
                <w:iCs/>
              </w:rPr>
              <w:t>,</w:t>
            </w:r>
            <w:r w:rsidRPr="004B16D6">
              <w:rPr>
                <w:rStyle w:val="fontstyle01"/>
                <w:i/>
                <w:iCs/>
              </w:rPr>
              <w:t xml:space="preserve"> ngày</w:t>
            </w:r>
            <w:r w:rsidR="009E27CA">
              <w:rPr>
                <w:rStyle w:val="fontstyle01"/>
                <w:i/>
                <w:iCs/>
              </w:rPr>
              <w:t xml:space="preserve"> </w:t>
            </w:r>
            <w:r w:rsidR="00EB1910">
              <w:rPr>
                <w:rStyle w:val="fontstyle01"/>
                <w:i/>
                <w:iCs/>
              </w:rPr>
              <w:t>0</w:t>
            </w:r>
            <w:r w:rsidR="009D35A6">
              <w:rPr>
                <w:rStyle w:val="fontstyle01"/>
                <w:i/>
                <w:iCs/>
              </w:rPr>
              <w:t>3</w:t>
            </w:r>
            <w:r w:rsidRPr="004B16D6">
              <w:rPr>
                <w:rStyle w:val="fontstyle01"/>
                <w:i/>
                <w:iCs/>
              </w:rPr>
              <w:t xml:space="preserve"> tháng </w:t>
            </w:r>
            <w:r w:rsidR="00AB7BB8">
              <w:rPr>
                <w:rStyle w:val="fontstyle01"/>
                <w:i/>
                <w:iCs/>
              </w:rPr>
              <w:t>1</w:t>
            </w:r>
            <w:r w:rsidR="00EB1910">
              <w:rPr>
                <w:rStyle w:val="fontstyle01"/>
                <w:i/>
                <w:iCs/>
              </w:rPr>
              <w:t>1</w:t>
            </w:r>
            <w:r w:rsidRPr="004B16D6">
              <w:rPr>
                <w:rStyle w:val="fontstyle01"/>
                <w:i/>
                <w:iCs/>
              </w:rPr>
              <w:t xml:space="preserve"> năm 2021</w:t>
            </w:r>
          </w:p>
        </w:tc>
      </w:tr>
    </w:tbl>
    <w:p w14:paraId="71FC7988" w14:textId="77777777" w:rsidR="00196A56" w:rsidRDefault="00196A56" w:rsidP="00951D96">
      <w:pPr>
        <w:spacing w:after="0" w:line="240" w:lineRule="auto"/>
        <w:jc w:val="center"/>
        <w:rPr>
          <w:rStyle w:val="fontstyle01"/>
          <w:b/>
          <w:bCs/>
        </w:rPr>
      </w:pPr>
    </w:p>
    <w:p w14:paraId="0C9A35F6" w14:textId="77777777" w:rsidR="0056624C" w:rsidRDefault="0056624C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</w:p>
    <w:p w14:paraId="429E4469" w14:textId="3658ED73" w:rsidR="00EB1910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TÌNH HÌNH CÔNG NHẬN VẬN HÀNH THƯƠNG MẠI (COD) </w:t>
      </w:r>
    </w:p>
    <w:p w14:paraId="4665E86C" w14:textId="59BE986D" w:rsidR="00006F6B" w:rsidRPr="005D5949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CÁC NHÀ MÁY ĐIỆN GIÓ </w:t>
      </w:r>
      <w:r w:rsidR="00AB7BB8">
        <w:rPr>
          <w:rFonts w:ascii="TimesNewRomanPSMT" w:hAnsi="TimesNewRomanPSMT"/>
          <w:b/>
          <w:bCs/>
          <w:color w:val="000000"/>
        </w:rPr>
        <w:t xml:space="preserve">ĐẾN </w:t>
      </w:r>
      <w:r w:rsidR="00EB1910">
        <w:rPr>
          <w:rFonts w:ascii="TimesNewRomanPSMT" w:hAnsi="TimesNewRomanPSMT"/>
          <w:b/>
          <w:bCs/>
          <w:color w:val="000000"/>
        </w:rPr>
        <w:t xml:space="preserve">HẾT </w:t>
      </w:r>
      <w:r w:rsidR="004C295D">
        <w:rPr>
          <w:rFonts w:ascii="TimesNewRomanPSMT" w:hAnsi="TimesNewRomanPSMT"/>
          <w:b/>
          <w:bCs/>
          <w:color w:val="000000"/>
        </w:rPr>
        <w:t xml:space="preserve">NGÀY </w:t>
      </w:r>
      <w:r w:rsidR="00EB1910">
        <w:rPr>
          <w:rFonts w:ascii="TimesNewRomanPSMT" w:hAnsi="TimesNewRomanPSMT"/>
          <w:b/>
          <w:bCs/>
          <w:color w:val="000000"/>
        </w:rPr>
        <w:t>31</w:t>
      </w:r>
      <w:r w:rsidR="000F13A2">
        <w:rPr>
          <w:rFonts w:ascii="TimesNewRomanPSMT" w:hAnsi="TimesNewRomanPSMT"/>
          <w:b/>
          <w:bCs/>
          <w:color w:val="000000"/>
        </w:rPr>
        <w:t>/</w:t>
      </w:r>
      <w:r w:rsidR="005B626C">
        <w:rPr>
          <w:rFonts w:ascii="TimesNewRomanPSMT" w:hAnsi="TimesNewRomanPSMT"/>
          <w:b/>
          <w:bCs/>
          <w:color w:val="000000"/>
        </w:rPr>
        <w:t>10</w:t>
      </w:r>
      <w:r w:rsidRPr="005D5949">
        <w:rPr>
          <w:rFonts w:ascii="TimesNewRomanPSMT" w:hAnsi="TimesNewRomanPSMT"/>
          <w:b/>
          <w:bCs/>
          <w:color w:val="000000"/>
        </w:rPr>
        <w:t>/2021</w:t>
      </w:r>
    </w:p>
    <w:p w14:paraId="0F9D274F" w14:textId="77777777" w:rsidR="005D5949" w:rsidRDefault="00006F6B" w:rsidP="00006F6B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</w:p>
    <w:p w14:paraId="59DBA3F8" w14:textId="77777777" w:rsidR="005F77F0" w:rsidRDefault="00583BF8" w:rsidP="005D5949">
      <w:pPr>
        <w:ind w:firstLine="720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t>T</w:t>
      </w:r>
      <w:r w:rsidR="0030485B">
        <w:rPr>
          <w:rFonts w:ascii="TimesNewRomanPSMT" w:hAnsi="TimesNewRomanPSMT"/>
          <w:color w:val="000000"/>
        </w:rPr>
        <w:t>rong thời gian</w:t>
      </w:r>
      <w:r>
        <w:rPr>
          <w:rFonts w:ascii="TimesNewRomanPSMT" w:hAnsi="TimesNewRomanPSMT"/>
          <w:color w:val="000000"/>
        </w:rPr>
        <w:t xml:space="preserve"> gần đây, </w:t>
      </w:r>
      <w:r w:rsidR="00951D96" w:rsidRPr="006E5D07">
        <w:rPr>
          <w:rFonts w:ascii="TimesNewRomanPSMT" w:hAnsi="TimesNewRomanPSMT"/>
        </w:rPr>
        <w:t xml:space="preserve">đã có </w:t>
      </w:r>
      <w:r w:rsidR="00196A56" w:rsidRPr="006E5D07">
        <w:rPr>
          <w:rFonts w:ascii="TimesNewRomanPSMT" w:hAnsi="TimesNewRomanPSMT"/>
        </w:rPr>
        <w:t xml:space="preserve">tổng cộng </w:t>
      </w:r>
      <w:r w:rsidR="00B43E09" w:rsidRPr="006E5D07">
        <w:rPr>
          <w:rFonts w:ascii="TimesNewRomanPSMT" w:hAnsi="TimesNewRomanPSMT"/>
        </w:rPr>
        <w:t>10</w:t>
      </w:r>
      <w:r w:rsidR="00D738EC" w:rsidRPr="006E5D07">
        <w:rPr>
          <w:rFonts w:ascii="TimesNewRomanPSMT" w:hAnsi="TimesNewRomanPSMT"/>
        </w:rPr>
        <w:t>6</w:t>
      </w:r>
      <w:r w:rsidR="00951D96" w:rsidRPr="006E5D07">
        <w:rPr>
          <w:rFonts w:ascii="TimesNewRomanPSMT" w:hAnsi="TimesNewRomanPSMT"/>
        </w:rPr>
        <w:t xml:space="preserve"> nhà máy điện gió</w:t>
      </w:r>
      <w:r>
        <w:rPr>
          <w:rFonts w:ascii="TimesNewRomanPSMT" w:hAnsi="TimesNewRomanPSMT"/>
        </w:rPr>
        <w:t xml:space="preserve"> với tổng công suất </w:t>
      </w:r>
      <w:r w:rsidRPr="006E5D07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>7</w:t>
      </w:r>
      <w:r w:rsidRPr="006E5D07">
        <w:rPr>
          <w:rFonts w:ascii="TimesNewRomanPSMT" w:hAnsi="TimesNewRomanPSMT"/>
        </w:rPr>
        <w:t>55,5 MW</w:t>
      </w:r>
      <w:r>
        <w:rPr>
          <w:rFonts w:ascii="TimesNewRomanPSMT" w:hAnsi="TimesNewRomanPSMT"/>
        </w:rPr>
        <w:t xml:space="preserve"> </w:t>
      </w:r>
      <w:r w:rsidR="009D614B" w:rsidRPr="006E5D07">
        <w:rPr>
          <w:rFonts w:ascii="TimesNewRomanPSMT" w:hAnsi="TimesNewRomanPSMT"/>
        </w:rPr>
        <w:t xml:space="preserve">gửi văn bản và hồ sơ đăng ký </w:t>
      </w:r>
      <w:r w:rsidR="009D614B" w:rsidRPr="006E5D07">
        <w:rPr>
          <w:lang w:val="en-GB"/>
        </w:rPr>
        <w:t>chương trình đóng điện và hòa lưới, thử nghiệm</w:t>
      </w:r>
      <w:r w:rsidR="00DA200E" w:rsidRPr="006E5D07">
        <w:rPr>
          <w:lang w:val="en-GB"/>
        </w:rPr>
        <w:t>, đề nghị công nhận vận hành thương mại (COD)</w:t>
      </w:r>
      <w:r w:rsidR="009D614B" w:rsidRPr="006E5D07">
        <w:rPr>
          <w:lang w:val="en-GB"/>
        </w:rPr>
        <w:t xml:space="preserve">. </w:t>
      </w:r>
      <w:r w:rsidR="00F61E2C">
        <w:rPr>
          <w:rFonts w:ascii="TimesNewRomanPSMT" w:hAnsi="TimesNewRomanPSMT"/>
          <w:color w:val="000000"/>
        </w:rPr>
        <w:t xml:space="preserve">Trong số </w:t>
      </w:r>
      <w:r w:rsidR="00F61E2C" w:rsidRPr="006E5D07">
        <w:rPr>
          <w:rFonts w:ascii="TimesNewRomanPSMT" w:hAnsi="TimesNewRomanPSMT"/>
        </w:rPr>
        <w:t>106 nhà máy điện gió</w:t>
      </w:r>
      <w:r w:rsidR="00F61E2C">
        <w:rPr>
          <w:rFonts w:ascii="TimesNewRomanPSMT" w:hAnsi="TimesNewRomanPSMT"/>
        </w:rPr>
        <w:t xml:space="preserve"> </w:t>
      </w:r>
      <w:r w:rsidR="00257A75">
        <w:rPr>
          <w:rFonts w:ascii="TimesNewRomanPSMT" w:hAnsi="TimesNewRomanPSMT"/>
        </w:rPr>
        <w:t xml:space="preserve">này, </w:t>
      </w:r>
      <w:r w:rsidR="00257A75">
        <w:rPr>
          <w:lang w:val="en-GB"/>
        </w:rPr>
        <w:t>đ</w:t>
      </w:r>
      <w:r w:rsidR="00AA5BE1">
        <w:rPr>
          <w:lang w:val="en-GB"/>
        </w:rPr>
        <w:t xml:space="preserve">ến thời điểm hết ngày </w:t>
      </w:r>
      <w:r w:rsidR="00F61E2C">
        <w:rPr>
          <w:rFonts w:ascii="TimesNewRomanPSMT" w:hAnsi="TimesNewRomanPSMT"/>
          <w:color w:val="000000"/>
        </w:rPr>
        <w:t>31/10/2021</w:t>
      </w:r>
      <w:r w:rsidR="00257A75">
        <w:rPr>
          <w:rFonts w:ascii="TimesNewRomanPSMT" w:hAnsi="TimesNewRomanPSMT"/>
          <w:color w:val="000000"/>
        </w:rPr>
        <w:t xml:space="preserve"> </w:t>
      </w:r>
      <w:r w:rsidR="00257A75">
        <w:rPr>
          <w:rFonts w:ascii="TimesNewRomanPSMT" w:hAnsi="TimesNewRomanPSMT"/>
        </w:rPr>
        <w:t>đã có 69 nhà máy điện gió với</w:t>
      </w:r>
      <w:r w:rsidR="00257A75">
        <w:rPr>
          <w:rStyle w:val="fontstyle01"/>
        </w:rPr>
        <w:t xml:space="preserve"> tổng công suất 3298,95 MW đã được công nhận vận hành thương mại COD.</w:t>
      </w:r>
      <w:r w:rsidR="005931E6">
        <w:rPr>
          <w:rStyle w:val="fontstyle01"/>
        </w:rPr>
        <w:t xml:space="preserve"> </w:t>
      </w:r>
    </w:p>
    <w:p w14:paraId="70804F7F" w14:textId="42754094" w:rsidR="00196A56" w:rsidRDefault="005931E6" w:rsidP="002924CF">
      <w:pPr>
        <w:ind w:firstLine="720"/>
        <w:jc w:val="both"/>
        <w:rPr>
          <w:rStyle w:val="fontstyle01"/>
        </w:rPr>
      </w:pPr>
      <w:r>
        <w:rPr>
          <w:rStyle w:val="fontstyle01"/>
        </w:rPr>
        <w:t>Như vậy, nếu bao gồm</w:t>
      </w:r>
      <w:r w:rsidR="00021FBD">
        <w:rPr>
          <w:rStyle w:val="fontstyle01"/>
        </w:rPr>
        <w:t xml:space="preserve"> cả</w:t>
      </w:r>
      <w:r>
        <w:rPr>
          <w:rStyle w:val="fontstyle01"/>
        </w:rPr>
        <w:t xml:space="preserve"> </w:t>
      </w:r>
      <w:r w:rsidR="005F77F0">
        <w:rPr>
          <w:rStyle w:val="fontstyle01"/>
        </w:rPr>
        <w:t>15</w:t>
      </w:r>
      <w:r>
        <w:rPr>
          <w:rStyle w:val="fontstyle01"/>
        </w:rPr>
        <w:t xml:space="preserve"> nhà máy điện gió đã được</w:t>
      </w:r>
      <w:r w:rsidR="005F77F0">
        <w:rPr>
          <w:rStyle w:val="fontstyle01"/>
        </w:rPr>
        <w:t xml:space="preserve"> công nhận COD</w:t>
      </w:r>
      <w:r w:rsidR="00AD0AA0">
        <w:rPr>
          <w:rStyle w:val="fontstyle01"/>
        </w:rPr>
        <w:t xml:space="preserve"> và vào vận hành</w:t>
      </w:r>
      <w:r w:rsidR="005F77F0">
        <w:rPr>
          <w:rStyle w:val="fontstyle01"/>
        </w:rPr>
        <w:t xml:space="preserve"> từ trước đ</w:t>
      </w:r>
      <w:r w:rsidR="008E362F">
        <w:rPr>
          <w:rStyle w:val="fontstyle01"/>
        </w:rPr>
        <w:t>ây</w:t>
      </w:r>
      <w:r w:rsidR="005F77F0">
        <w:rPr>
          <w:rStyle w:val="fontstyle01"/>
        </w:rPr>
        <w:t xml:space="preserve"> thì trong hệ thống điện quốc gia đã có tổng cộng 84 nhà máy điện gió </w:t>
      </w:r>
      <w:r w:rsidR="00DE23C9">
        <w:rPr>
          <w:rStyle w:val="fontstyle01"/>
        </w:rPr>
        <w:t>với tổng công suất 3980,</w:t>
      </w:r>
      <w:r w:rsidR="00E57FA0">
        <w:rPr>
          <w:rStyle w:val="fontstyle01"/>
        </w:rPr>
        <w:t>27</w:t>
      </w:r>
      <w:r w:rsidR="00DE23C9">
        <w:rPr>
          <w:rStyle w:val="fontstyle01"/>
        </w:rPr>
        <w:t xml:space="preserve"> MW được công</w:t>
      </w:r>
      <w:r w:rsidR="00AD0AA0">
        <w:rPr>
          <w:rStyle w:val="fontstyle01"/>
        </w:rPr>
        <w:t xml:space="preserve"> nhận vận hành thương mại COD</w:t>
      </w:r>
      <w:r w:rsidR="00AC13EE">
        <w:rPr>
          <w:rStyle w:val="fontstyle01"/>
        </w:rPr>
        <w:t xml:space="preserve"> (danh sách chi tiết các </w:t>
      </w:r>
      <w:r w:rsidR="00DC61C4">
        <w:rPr>
          <w:rStyle w:val="fontstyle01"/>
        </w:rPr>
        <w:t>nhà máy</w:t>
      </w:r>
      <w:r w:rsidR="00AC13EE">
        <w:rPr>
          <w:rStyle w:val="fontstyle01"/>
        </w:rPr>
        <w:t xml:space="preserve"> điện gió với công suất </w:t>
      </w:r>
      <w:r w:rsidR="00226F9E">
        <w:rPr>
          <w:rStyle w:val="fontstyle01"/>
        </w:rPr>
        <w:t xml:space="preserve">được công nhận COD </w:t>
      </w:r>
      <w:r w:rsidR="00AC13EE">
        <w:rPr>
          <w:rStyle w:val="fontstyle01"/>
        </w:rPr>
        <w:t>tương ứng chi tiết như bảng đính kèm).</w:t>
      </w:r>
      <w:r w:rsidR="00AC3136">
        <w:rPr>
          <w:rStyle w:val="fontstyle01"/>
        </w:rPr>
        <w:t xml:space="preserve"> </w:t>
      </w:r>
    </w:p>
    <w:p w14:paraId="10F206B5" w14:textId="77777777" w:rsidR="008E658A" w:rsidRDefault="008E658A" w:rsidP="002924CF">
      <w:pPr>
        <w:ind w:firstLine="720"/>
        <w:jc w:val="both"/>
        <w:rPr>
          <w:lang w:val="en-GB"/>
        </w:rPr>
      </w:pPr>
    </w:p>
    <w:p w14:paraId="48BA3FF8" w14:textId="77777777" w:rsidR="003845A8" w:rsidRPr="003845A8" w:rsidRDefault="003845A8" w:rsidP="003845A8">
      <w:pPr>
        <w:tabs>
          <w:tab w:val="left" w:pos="864"/>
          <w:tab w:val="left" w:pos="990"/>
          <w:tab w:val="left" w:pos="1260"/>
        </w:tabs>
        <w:spacing w:after="0" w:line="240" w:lineRule="auto"/>
        <w:ind w:left="709" w:right="74"/>
        <w:rPr>
          <w:b/>
          <w:sz w:val="24"/>
          <w:szCs w:val="24"/>
          <w:lang w:val="pt-BR"/>
        </w:rPr>
      </w:pPr>
      <w:r w:rsidRPr="003845A8">
        <w:rPr>
          <w:b/>
          <w:sz w:val="24"/>
          <w:szCs w:val="24"/>
          <w:lang w:val="pt-BR"/>
        </w:rPr>
        <w:t>THÔNG TIN LIÊN HỆ:</w:t>
      </w:r>
    </w:p>
    <w:p w14:paraId="2C34EF1A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05C58267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0" w:history="1">
        <w:r w:rsidRPr="00E17E66">
          <w:rPr>
            <w:rStyle w:val="Hyperlink"/>
          </w:rPr>
          <w:t>bantt@evn.com.vn</w:t>
        </w:r>
      </w:hyperlink>
    </w:p>
    <w:p w14:paraId="0528679D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A1B9C5E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104AB40B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1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2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21306626" w14:textId="634F8FEA" w:rsidR="004D5616" w:rsidRDefault="003845A8" w:rsidP="003D2CC0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E17E66">
        <w:t xml:space="preserve">Fanpage: </w:t>
      </w:r>
      <w:hyperlink r:id="rId13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6F5C0AFF" w14:textId="6A6C9EA6" w:rsidR="00FB65E9" w:rsidRDefault="00FB65E9">
      <w:pPr>
        <w:rPr>
          <w:u w:val="single"/>
        </w:rPr>
      </w:pPr>
      <w:r>
        <w:rPr>
          <w:u w:val="single"/>
        </w:rPr>
        <w:br w:type="page"/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636"/>
        <w:gridCol w:w="3901"/>
        <w:gridCol w:w="1418"/>
        <w:gridCol w:w="1558"/>
        <w:gridCol w:w="1554"/>
      </w:tblGrid>
      <w:tr w:rsidR="007779DB" w:rsidRPr="002352CF" w14:paraId="59690A23" w14:textId="46DEC21C" w:rsidTr="007779DB">
        <w:trPr>
          <w:trHeight w:val="1325"/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FC25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52CF">
              <w:rPr>
                <w:b/>
                <w:bCs/>
                <w:sz w:val="22"/>
                <w:szCs w:val="22"/>
              </w:rPr>
              <w:lastRenderedPageBreak/>
              <w:t>STT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FBC5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52CF">
              <w:rPr>
                <w:b/>
                <w:bCs/>
                <w:sz w:val="22"/>
                <w:szCs w:val="22"/>
              </w:rPr>
              <w:t>Tên nhà máy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96B9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52CF">
              <w:rPr>
                <w:b/>
                <w:bCs/>
                <w:sz w:val="22"/>
                <w:szCs w:val="22"/>
              </w:rPr>
              <w:t>Địa điểm</w:t>
            </w: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0E66" w14:textId="6A97B084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52CF">
              <w:rPr>
                <w:b/>
                <w:bCs/>
                <w:sz w:val="22"/>
                <w:szCs w:val="22"/>
              </w:rPr>
              <w:t>Công suất đã được công nhận COD (MW)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669CC2B" w14:textId="77777777" w:rsidR="007779DB" w:rsidRDefault="007779DB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AC984CF" w14:textId="2B64D5C6" w:rsidR="0056624C" w:rsidRPr="002352CF" w:rsidRDefault="007779DB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Tình trạng công nhận COD</w:t>
            </w:r>
          </w:p>
        </w:tc>
      </w:tr>
      <w:tr w:rsidR="007779DB" w:rsidRPr="002352CF" w14:paraId="36616BB6" w14:textId="4088EE28" w:rsidTr="007779DB">
        <w:trPr>
          <w:trHeight w:val="351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E9DB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F7" w14:textId="62F739E9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0A8B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39DB" w14:textId="34C68FCF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52CF">
              <w:rPr>
                <w:b/>
                <w:bCs/>
                <w:sz w:val="22"/>
                <w:szCs w:val="22"/>
              </w:rPr>
              <w:t>3980.2</w:t>
            </w:r>
            <w:r w:rsidR="00C2772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0254A06" w14:textId="77777777" w:rsidR="0056624C" w:rsidRPr="002352CF" w:rsidRDefault="0056624C" w:rsidP="00430E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79DB" w:rsidRPr="002352CF" w14:paraId="64DB0BC7" w14:textId="2924CFB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3F74" w14:textId="77777777" w:rsidR="0056624C" w:rsidRPr="002352CF" w:rsidRDefault="0056624C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1205" w14:textId="77777777" w:rsidR="0056624C" w:rsidRPr="002352CF" w:rsidRDefault="0056624C" w:rsidP="00430E7A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Phong điện 1 Bình Thuận (giai đoạn 1)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0B3C" w14:textId="77777777" w:rsidR="0056624C" w:rsidRPr="002352CF" w:rsidRDefault="0056624C" w:rsidP="00430E7A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BB6D" w14:textId="77777777" w:rsidR="0056624C" w:rsidRPr="002352CF" w:rsidRDefault="0056624C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0B7DC" w14:textId="376A6457" w:rsidR="0056624C" w:rsidRPr="002352CF" w:rsidRDefault="00AD6750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7779DB" w:rsidRPr="002352CF" w14:paraId="553B849D" w14:textId="2521BEA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C090" w14:textId="77777777" w:rsidR="0056624C" w:rsidRPr="002352CF" w:rsidRDefault="0056624C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2409" w14:textId="77777777" w:rsidR="0056624C" w:rsidRPr="002352CF" w:rsidRDefault="0056624C" w:rsidP="00430E7A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514D" w14:textId="77777777" w:rsidR="0056624C" w:rsidRPr="002352CF" w:rsidRDefault="0056624C" w:rsidP="00430E7A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2EDC" w14:textId="77777777" w:rsidR="0056624C" w:rsidRPr="002352CF" w:rsidRDefault="0056624C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99,20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C25E6" w14:textId="09F4BFC0" w:rsidR="0056624C" w:rsidRPr="002352CF" w:rsidRDefault="00AD6750" w:rsidP="00430E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7D93F4E" w14:textId="22A557C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5AF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BC9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Phú Lạc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11E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DE7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24,00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466DF" w14:textId="47CFD06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8AC0B97" w14:textId="4C4A806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5AD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E8B5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Trang trại Phong điện Tây Nguyên GĐ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26F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Đắk Lắk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6E0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28,80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C180D" w14:textId="0A7B9E0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3A8EEFF" w14:textId="3AADCA5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5BC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86F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Mũi Dinh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794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9AD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37,60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887E8" w14:textId="35C88195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5F094FD0" w14:textId="67E78AA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76E3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E2E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Phong Điện Trung Nam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2B8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055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151,95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01711" w14:textId="681FFF34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A31345F" w14:textId="624C348C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D8C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E13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Hướng Linh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118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337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8D7CC" w14:textId="2E8E5212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EEC7C3A" w14:textId="4163B33F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2B4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2BE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Đầm Nại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AA25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442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39,38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03FF8" w14:textId="24EF50C3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7D63F0D" w14:textId="690FE42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BFE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93B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Hướng Linh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10C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D0E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17B19" w14:textId="04C3DCD1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7A35C2F" w14:textId="170C30E4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CFB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218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Phương Mai 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280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Định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7C8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20,79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C5C51" w14:textId="68FAF54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046AB40" w14:textId="7F10490A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2FA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AC1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Đông Hải 1 Bạc Liêu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2F2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FBE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EF062" w14:textId="7EA1475D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56443D5D" w14:textId="588CD034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AA7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668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Đại Phong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437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545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C5014" w14:textId="0C3BA410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7E6413E" w14:textId="2EDBB543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0103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9CF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V1-3 Bến Tre Giai đoạn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978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Bến Tre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4A2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5AA0D" w14:textId="6711B53B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257C473" w14:textId="175FC2A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B77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6F8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Hòa Bình 1, tỉnh Bạc Liêu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6E5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89E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C5A3D" w14:textId="2D6273D9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AEBC649" w14:textId="6D1AD42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65F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934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Số 5 Ninh Thuận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3A7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4C6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46,20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ACF37" w14:textId="35031663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2123C20" w14:textId="003922A0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95F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0E7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Hòa Bình 1 - Giai đoạn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5D4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AF7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20C2C" w14:textId="527EA38A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D5FDFE4" w14:textId="0A1CB52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425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A53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7A Ninh Thuận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511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A6D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E35F2" w14:textId="53C2AD23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7BE526E" w14:textId="3691B563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159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A4D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Đông Hải 1 Giai đoạn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A0A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34A4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85BAD" w14:textId="6E7906D5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1F22F3B" w14:textId="3892067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15D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7E5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Ea Nam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DA5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Đăk Lăk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DBF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399,60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E21D3" w14:textId="3408018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FCEFC27" w14:textId="7810B23C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DEB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357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BIM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595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301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2A946" w14:textId="322F84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D3F3D42" w14:textId="1B5BD70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474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145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Phong điện Phương Mai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00E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Định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0E1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26,40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5C3F9" w14:textId="63F99CB3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A169CDF" w14:textId="52DA711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C99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A40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Hướng Tân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C29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9C4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46,20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1AEFD" w14:textId="79FD6633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E46AD79" w14:textId="265BC1BF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F69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114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Tân Linh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5AC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950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46,20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48405" w14:textId="0946B74E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367A778" w14:textId="219F599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A77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5605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Nhơn Hòa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FD3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230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D9B1F" w14:textId="78F2D9B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018DC17" w14:textId="38AFD075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72B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EBA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Nhơn Hòa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A51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7A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CFDBB" w14:textId="17972C0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0859BCF" w14:textId="42AA5637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3E3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9D7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Trang trại điện gió BT1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AD6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Bình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9B0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109,20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A5081" w14:textId="1D80EDC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4B977C6" w14:textId="1DC8BA4F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31A3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011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Win Energy Chính Thắng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EF7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4C9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49,80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021F2" w14:textId="762E879D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710C7BA" w14:textId="5A5C103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AEC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364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Liên Lập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12CB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E9D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7F198" w14:textId="72158532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602C2C1" w14:textId="543D11EA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16B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625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Gelex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558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BDA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518F9" w14:textId="3EA3D669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F8FDC25" w14:textId="339BEDE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2F1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826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Tân Thuận - GĐ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D62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Cà Mau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D0C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1BFDC" w14:textId="2E654EBD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AC79831" w14:textId="541E37F0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7BB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16A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Hoàng Hải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1CE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657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49,60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4D266" w14:textId="7AEB6C9D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46A3DB1" w14:textId="6B5650F8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635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151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V1-2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D3D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Trà Vinh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DE9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33C7" w14:textId="34B2B76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9995567" w14:textId="6546E3C4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8C4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B65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Số 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2D8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Sóc Trăng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169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CC817" w14:textId="4732A15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72CE8E1" w14:textId="1989B4DA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334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E82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Phong Huy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179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50D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BCBE3" w14:textId="7C6465E9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1A5D2F6" w14:textId="3E4CF1E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DB3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119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Phước Minh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BFA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FEA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27,20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8EB82" w14:textId="32A69DA5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05A443D" w14:textId="5AE24F0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0B1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8EE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Ia Bang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19E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370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FBBBB" w14:textId="3CFAA27A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5A74A099" w14:textId="40E2CC3C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D9D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B6F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Ia Pết - Đak Đoa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3C9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813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99,00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1F090" w14:textId="5BE29F6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A27E325" w14:textId="7F6E7D77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FF53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E2A7" w14:textId="6E2BE162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Hàn Quốc Trà Vinh (</w:t>
            </w:r>
            <w:r>
              <w:rPr>
                <w:sz w:val="22"/>
                <w:szCs w:val="22"/>
              </w:rPr>
              <w:t>GĐ</w:t>
            </w:r>
            <w:r w:rsidRPr="002352CF">
              <w:rPr>
                <w:sz w:val="22"/>
                <w:szCs w:val="22"/>
              </w:rPr>
              <w:t>1)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EFCB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Trà Vinh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1094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04DA5" w14:textId="200A035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AE79E2B" w14:textId="2A9298D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D31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F7B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Tài Tâm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C8DB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A31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F185F" w14:textId="3B2F010A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D328F9B" w14:textId="71A2DBF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B84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61C5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Phong Liệu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A49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38B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CC8EE" w14:textId="1547ADB5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7B3E3032" w14:textId="41E29980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F4B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EE4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Hồng Phong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769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79F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7A236" w14:textId="79DFC0C2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46D54F3" w14:textId="43F4A37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F4F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528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Phong Nguyên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60E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D3D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072B6" w14:textId="17F2C1A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598BC5E" w14:textId="7138D68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A06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7D1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Amaccao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986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DF9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49,20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B7900" w14:textId="4F4BD774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FD449D4" w14:textId="21CC7BB3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214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D89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Ia Pết - Đak Đoa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2E9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478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99,00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24803" w14:textId="2B9562BF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6FFB380" w14:textId="13697135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3BE9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10B7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VPL Bến Tre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29BA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Bến Tre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7EAE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25,20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8B028" w14:textId="64DE5EBC" w:rsidR="00AD6750" w:rsidRPr="00CF2C09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F2C09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10867551" w14:textId="28B137FF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0A9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366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Cửu An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C41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D58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46,20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DFA9E" w14:textId="56615E80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E5FF9F0" w14:textId="0F56475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57E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0A97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 xml:space="preserve">NMĐ gió Số 3 tại vị trí V1-3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1C3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Trà Vinh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034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C7946" w14:textId="70734869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1ACFCE5" w14:textId="624DA89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2DA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163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Nhơn Hội - Giai đoạn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44E7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Định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E07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95D87" w14:textId="11ADE44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17F8B40" w14:textId="2A92748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9CB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8CF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Gelex 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FA8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A9B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C58FF" w14:textId="571B1C4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2B2715A" w14:textId="33EDCA2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F1C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910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Gelex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8D7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55D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0EAA6" w14:textId="4618E19A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2074CFF" w14:textId="7D1D3FB5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456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C47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Số 5 Thạnh Hải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A76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Bến Tre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91A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20EA5" w14:textId="4393BCEB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5A15BAC4" w14:textId="43DCFBE8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956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3DD3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Hướng Phùng 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A45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16A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8D97D" w14:textId="15C3536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89F5944" w14:textId="29C626AA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D09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ED1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Hướng Phùng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B36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C0F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60DE4" w14:textId="0163233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63D4E6C" w14:textId="13000644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57C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369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Trang trại Phong điện HBRE Chư Prong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2B6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BDC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D09A4" w14:textId="534B6A9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23A3A72" w14:textId="4740E663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3CC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A8C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Phú lạc - Giai đoạn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C7D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433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25,20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3387C" w14:textId="0F453319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D9C6F44" w14:textId="2C36223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FA5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783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Quốc Vinh Sóc Trăng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781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Sóc Trăng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E99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30,00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BEAAE" w14:textId="6CC5F7E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161E4AA" w14:textId="39FDDBC4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77F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2184" w14:textId="0CE0A370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Phước Hữu - Duyên Hải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A16B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937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29,70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4B755" w14:textId="01C4777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1683A4F" w14:textId="5E84DE9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115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30AA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Tân Thuận GĐ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BF79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Cà Mau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551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C7165" w14:textId="0A80888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827D70C" w14:textId="0CB955E5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B234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55F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BT2- Giai đoạn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010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Bình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20C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100,80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0DCAD" w14:textId="00030C60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B76B5EE" w14:textId="7F6AB79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D64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4EDC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Kosy Bạc Liêu (giai đoạn 1)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203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F50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2A806" w14:textId="0FFE641E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2D9E657" w14:textId="7BF0248C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41A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92FC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Hanbaram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8AB1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A47C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24,00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7156E" w14:textId="628C5F07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6B88854E" w14:textId="7E0BA84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616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CFC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Hòa Bình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44C7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C1F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44CDE" w14:textId="65169BB8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9B6965A" w14:textId="129D46D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EF1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BCB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Lợi Hải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C31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DBAF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28,80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3F043" w14:textId="2F60E1AC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03A42BBC" w14:textId="3FF36B4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C30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BBB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BT2- Giai đoạn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C70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Bình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1534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73764" w14:textId="32BE58AE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88C51E9" w14:textId="7AF1C5DB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757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D3A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Thái Hòa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F9E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269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90,00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06875" w14:textId="0360899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1C0914A1" w14:textId="603EBAB5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366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EB2F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Hướng Linh 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400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1F4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25,20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DA524" w14:textId="298B1596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738E537" w14:textId="65EE8AB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278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158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Đông Hải 1 Trà Vinh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C212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Trà Vinh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3D1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100,00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C4EB3" w14:textId="57C7EA04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60B7410B" w14:textId="5595309A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2F7E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DDAD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Hàm Cường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F4B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E56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654DE" w14:textId="5303256E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4BBA3F5A" w14:textId="34F3D08C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1C0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69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70D6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Tân Phú Đông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A22D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1C3D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461A1" w14:textId="27B1D900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2B3B0E58" w14:textId="4C0F32C8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4ED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69B6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Hòa Bình 5 (Giai đoạn 1)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5764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Bạc Liêu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535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0BB4" w14:textId="6F42862F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22879548" w14:textId="582FDB1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025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6CB2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Lạc Hòa Giai đoạn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CA5E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Sóc Trăng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EFC0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25,00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5BD2E" w14:textId="3D2DEF63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1FEEF652" w14:textId="397B773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C0C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438D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Ia Le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5237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9F39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47,20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89147" w14:textId="6FEC25AC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55D03F2E" w14:textId="05F8ADF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6C80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33A2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Số 5 Thạnh Hải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8C1D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Bến Tre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AC3C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4,25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66007" w14:textId="3D72D1CC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6965855C" w14:textId="76E90241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A932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A2B5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Hiệp Thạnh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AE6D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Trà Vinh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C8E9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12,80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86AB4" w14:textId="1FE8B734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2D80E3D7" w14:textId="340B0733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F7C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99EF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Hướng Linh 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3D6B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A2A1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12,60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FFDC1" w14:textId="24DC319E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1CDBA404" w14:textId="3D644B0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7CF5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9247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Chơ Long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8E60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DF3B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49,50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E6052" w14:textId="17D564D5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1B87A191" w14:textId="2B43913D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EF2B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0390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Đăk Hòa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74F8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Ninh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8B1C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49,50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7AD3F" w14:textId="1DABD974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F3D63EC" w14:textId="6A7CF8A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FCD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6A51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Hòa Đông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97B1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Sóc Trăng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657E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26,40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D26C4" w14:textId="453EB12C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053F0189" w14:textId="48CC781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23B6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79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C1D3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Ia Pech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AB25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7D47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16,50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83D82" w14:textId="20B483E6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4E9EA584" w14:textId="4CC73246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9818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BAD1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NMĐ gió Tân Ân 1 - Giai đoạn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C58E" w14:textId="77777777" w:rsidR="00AD6750" w:rsidRPr="002352CF" w:rsidRDefault="00AD6750" w:rsidP="00AD6750">
            <w:pPr>
              <w:spacing w:after="0" w:line="240" w:lineRule="auto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Cà Mau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4464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25,00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0895D" w14:textId="6BCB42E0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Toàn phần </w:t>
            </w:r>
          </w:p>
        </w:tc>
      </w:tr>
      <w:tr w:rsidR="00AD6750" w:rsidRPr="002352CF" w14:paraId="327E6EE6" w14:textId="3B9E7FD9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9617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C1BA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Thuận Nhiên Phong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E073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Bình Thuận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D7AB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19,00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B76E2" w14:textId="6B49966C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21DB05AD" w14:textId="5E5C06C2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34BD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FF92" w14:textId="61BD03E5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Bình Đại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2D65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Bến Tre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C05A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C3AFD" w14:textId="4B6A7F8E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3077A8DF" w14:textId="1EE49F97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948A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520B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Hưng Hải Gia Lai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36A7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Gia Lai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9FE4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B2EB6" w14:textId="21A3F6B3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  <w:tr w:rsidR="00AD6750" w:rsidRPr="002352CF" w14:paraId="25DF98DF" w14:textId="2EA6E5CE" w:rsidTr="007779DB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51F1" w14:textId="77777777" w:rsidR="00AD6750" w:rsidRPr="002352CF" w:rsidRDefault="00AD6750" w:rsidP="00AD67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52CF">
              <w:rPr>
                <w:sz w:val="22"/>
                <w:szCs w:val="22"/>
              </w:rPr>
              <w:t>84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9013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NMĐ gió Hướng Hiệp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F6C1" w14:textId="77777777" w:rsidR="00AD6750" w:rsidRPr="00812ED2" w:rsidRDefault="00AD6750" w:rsidP="00AD6750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CB8B" w14:textId="77777777" w:rsidR="00AD6750" w:rsidRPr="00812ED2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12ED2">
              <w:rPr>
                <w:b/>
                <w:bCs/>
                <w:i/>
                <w:iCs/>
                <w:sz w:val="22"/>
                <w:szCs w:val="22"/>
              </w:rPr>
              <w:t>4,50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AEB79" w14:textId="6888C428" w:rsidR="00AD6750" w:rsidRPr="00AD6750" w:rsidRDefault="00AD6750" w:rsidP="00AD6750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D6750">
              <w:rPr>
                <w:b/>
                <w:bCs/>
                <w:i/>
                <w:iCs/>
                <w:sz w:val="22"/>
                <w:szCs w:val="22"/>
              </w:rPr>
              <w:t>Một phần</w:t>
            </w:r>
          </w:p>
        </w:tc>
      </w:tr>
    </w:tbl>
    <w:p w14:paraId="640F2CE1" w14:textId="5EF75729" w:rsidR="00FB65E9" w:rsidRDefault="00FB65E9">
      <w:pPr>
        <w:rPr>
          <w:u w:val="single"/>
        </w:rPr>
      </w:pPr>
    </w:p>
    <w:sectPr w:rsidR="00FB65E9" w:rsidSect="00A77CF7">
      <w:pgSz w:w="11907" w:h="16840" w:code="9"/>
      <w:pgMar w:top="851" w:right="1134" w:bottom="851" w:left="1701" w:header="720" w:footer="3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825F" w14:textId="77777777" w:rsidR="00C37DFA" w:rsidRDefault="00C37DFA" w:rsidP="00977E3C">
      <w:pPr>
        <w:spacing w:after="0" w:line="240" w:lineRule="auto"/>
      </w:pPr>
      <w:r>
        <w:separator/>
      </w:r>
    </w:p>
  </w:endnote>
  <w:endnote w:type="continuationSeparator" w:id="0">
    <w:p w14:paraId="4191C95D" w14:textId="77777777" w:rsidR="00C37DFA" w:rsidRDefault="00C37DFA" w:rsidP="00977E3C">
      <w:pPr>
        <w:spacing w:after="0" w:line="240" w:lineRule="auto"/>
      </w:pPr>
      <w:r>
        <w:continuationSeparator/>
      </w:r>
    </w:p>
  </w:endnote>
  <w:endnote w:type="continuationNotice" w:id="1">
    <w:p w14:paraId="02B9B47B" w14:textId="77777777" w:rsidR="00C37DFA" w:rsidRDefault="00C37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B713" w14:textId="77777777" w:rsidR="00C37DFA" w:rsidRDefault="00C37DFA" w:rsidP="00977E3C">
      <w:pPr>
        <w:spacing w:after="0" w:line="240" w:lineRule="auto"/>
      </w:pPr>
      <w:r>
        <w:separator/>
      </w:r>
    </w:p>
  </w:footnote>
  <w:footnote w:type="continuationSeparator" w:id="0">
    <w:p w14:paraId="5EB82C6E" w14:textId="77777777" w:rsidR="00C37DFA" w:rsidRDefault="00C37DFA" w:rsidP="00977E3C">
      <w:pPr>
        <w:spacing w:after="0" w:line="240" w:lineRule="auto"/>
      </w:pPr>
      <w:r>
        <w:continuationSeparator/>
      </w:r>
    </w:p>
  </w:footnote>
  <w:footnote w:type="continuationNotice" w:id="1">
    <w:p w14:paraId="7F47E070" w14:textId="77777777" w:rsidR="00C37DFA" w:rsidRDefault="00C37D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4E15"/>
    <w:rsid w:val="00004E34"/>
    <w:rsid w:val="00006F6B"/>
    <w:rsid w:val="00014759"/>
    <w:rsid w:val="00020119"/>
    <w:rsid w:val="00021FBD"/>
    <w:rsid w:val="00046061"/>
    <w:rsid w:val="0004675B"/>
    <w:rsid w:val="000472E0"/>
    <w:rsid w:val="0005249D"/>
    <w:rsid w:val="00054E24"/>
    <w:rsid w:val="00067E74"/>
    <w:rsid w:val="00073CDF"/>
    <w:rsid w:val="00074F0D"/>
    <w:rsid w:val="00080DC3"/>
    <w:rsid w:val="00086946"/>
    <w:rsid w:val="00087C45"/>
    <w:rsid w:val="00092D21"/>
    <w:rsid w:val="000C3685"/>
    <w:rsid w:val="000D3BBB"/>
    <w:rsid w:val="000D6DB6"/>
    <w:rsid w:val="000D6DFF"/>
    <w:rsid w:val="000D7889"/>
    <w:rsid w:val="000F13A2"/>
    <w:rsid w:val="00114FCF"/>
    <w:rsid w:val="001220FB"/>
    <w:rsid w:val="0012418E"/>
    <w:rsid w:val="00124464"/>
    <w:rsid w:val="00131E18"/>
    <w:rsid w:val="001439EB"/>
    <w:rsid w:val="0014527E"/>
    <w:rsid w:val="00150B33"/>
    <w:rsid w:val="00151187"/>
    <w:rsid w:val="0015499F"/>
    <w:rsid w:val="00181E2C"/>
    <w:rsid w:val="00182366"/>
    <w:rsid w:val="00182398"/>
    <w:rsid w:val="00196A56"/>
    <w:rsid w:val="001A5380"/>
    <w:rsid w:val="001C35DC"/>
    <w:rsid w:val="001C5157"/>
    <w:rsid w:val="001C6D96"/>
    <w:rsid w:val="001D77C6"/>
    <w:rsid w:val="00200134"/>
    <w:rsid w:val="00201369"/>
    <w:rsid w:val="00210144"/>
    <w:rsid w:val="00210E83"/>
    <w:rsid w:val="00214C25"/>
    <w:rsid w:val="00226F9E"/>
    <w:rsid w:val="002303F8"/>
    <w:rsid w:val="00233485"/>
    <w:rsid w:val="002352CF"/>
    <w:rsid w:val="002428DB"/>
    <w:rsid w:val="002520FB"/>
    <w:rsid w:val="00257A75"/>
    <w:rsid w:val="0027117A"/>
    <w:rsid w:val="002753BE"/>
    <w:rsid w:val="00276919"/>
    <w:rsid w:val="002775E5"/>
    <w:rsid w:val="00282F3F"/>
    <w:rsid w:val="002924CF"/>
    <w:rsid w:val="0029578F"/>
    <w:rsid w:val="002A677C"/>
    <w:rsid w:val="002B29C8"/>
    <w:rsid w:val="002D600A"/>
    <w:rsid w:val="002D7676"/>
    <w:rsid w:val="002F4AFC"/>
    <w:rsid w:val="00301560"/>
    <w:rsid w:val="00301903"/>
    <w:rsid w:val="0030485B"/>
    <w:rsid w:val="00304F41"/>
    <w:rsid w:val="00315316"/>
    <w:rsid w:val="00317C1D"/>
    <w:rsid w:val="003226DC"/>
    <w:rsid w:val="00325F02"/>
    <w:rsid w:val="00330E42"/>
    <w:rsid w:val="00332767"/>
    <w:rsid w:val="003400A2"/>
    <w:rsid w:val="00341EC4"/>
    <w:rsid w:val="00356C84"/>
    <w:rsid w:val="00366432"/>
    <w:rsid w:val="00370889"/>
    <w:rsid w:val="003709CB"/>
    <w:rsid w:val="003709E9"/>
    <w:rsid w:val="00383C7C"/>
    <w:rsid w:val="003845A8"/>
    <w:rsid w:val="00386389"/>
    <w:rsid w:val="00393C2F"/>
    <w:rsid w:val="00395712"/>
    <w:rsid w:val="003A22A4"/>
    <w:rsid w:val="003D2CC0"/>
    <w:rsid w:val="003E0BA3"/>
    <w:rsid w:val="003E31D4"/>
    <w:rsid w:val="003F0314"/>
    <w:rsid w:val="003F47F3"/>
    <w:rsid w:val="003F6546"/>
    <w:rsid w:val="00401251"/>
    <w:rsid w:val="00407E7E"/>
    <w:rsid w:val="004133B9"/>
    <w:rsid w:val="0041438E"/>
    <w:rsid w:val="00430E7A"/>
    <w:rsid w:val="00431FB8"/>
    <w:rsid w:val="00432F94"/>
    <w:rsid w:val="00440B5A"/>
    <w:rsid w:val="00443BDD"/>
    <w:rsid w:val="00444697"/>
    <w:rsid w:val="00453129"/>
    <w:rsid w:val="004658DF"/>
    <w:rsid w:val="004712BA"/>
    <w:rsid w:val="00480608"/>
    <w:rsid w:val="00481B13"/>
    <w:rsid w:val="00483A42"/>
    <w:rsid w:val="00490F6A"/>
    <w:rsid w:val="004937C5"/>
    <w:rsid w:val="004A0436"/>
    <w:rsid w:val="004B16D6"/>
    <w:rsid w:val="004C295D"/>
    <w:rsid w:val="004C4378"/>
    <w:rsid w:val="004D5123"/>
    <w:rsid w:val="004D5616"/>
    <w:rsid w:val="004E5BD5"/>
    <w:rsid w:val="004F243C"/>
    <w:rsid w:val="005101A7"/>
    <w:rsid w:val="005203EE"/>
    <w:rsid w:val="00531690"/>
    <w:rsid w:val="0054053C"/>
    <w:rsid w:val="0054323A"/>
    <w:rsid w:val="00562610"/>
    <w:rsid w:val="005648A6"/>
    <w:rsid w:val="0056624C"/>
    <w:rsid w:val="0056692F"/>
    <w:rsid w:val="00570906"/>
    <w:rsid w:val="00572912"/>
    <w:rsid w:val="00581751"/>
    <w:rsid w:val="005823B8"/>
    <w:rsid w:val="00583BF8"/>
    <w:rsid w:val="005931E6"/>
    <w:rsid w:val="005B3DCB"/>
    <w:rsid w:val="005B626C"/>
    <w:rsid w:val="005B708F"/>
    <w:rsid w:val="005D0809"/>
    <w:rsid w:val="005D2916"/>
    <w:rsid w:val="005D5949"/>
    <w:rsid w:val="005D7FF2"/>
    <w:rsid w:val="005E5D4A"/>
    <w:rsid w:val="005F77F0"/>
    <w:rsid w:val="0062135E"/>
    <w:rsid w:val="00621DBA"/>
    <w:rsid w:val="00622892"/>
    <w:rsid w:val="00624798"/>
    <w:rsid w:val="006334EB"/>
    <w:rsid w:val="00636768"/>
    <w:rsid w:val="00641150"/>
    <w:rsid w:val="0064612B"/>
    <w:rsid w:val="0065466C"/>
    <w:rsid w:val="00665AB7"/>
    <w:rsid w:val="006736AD"/>
    <w:rsid w:val="006738DD"/>
    <w:rsid w:val="00687FF1"/>
    <w:rsid w:val="006927F5"/>
    <w:rsid w:val="006A1471"/>
    <w:rsid w:val="006A18F8"/>
    <w:rsid w:val="006B41D6"/>
    <w:rsid w:val="006B7413"/>
    <w:rsid w:val="006C433D"/>
    <w:rsid w:val="006C5AF3"/>
    <w:rsid w:val="006D72FC"/>
    <w:rsid w:val="006E39F6"/>
    <w:rsid w:val="006E5929"/>
    <w:rsid w:val="006E5D07"/>
    <w:rsid w:val="006F1927"/>
    <w:rsid w:val="006F4C59"/>
    <w:rsid w:val="00705C9C"/>
    <w:rsid w:val="00707800"/>
    <w:rsid w:val="00713B2D"/>
    <w:rsid w:val="00724C52"/>
    <w:rsid w:val="00725704"/>
    <w:rsid w:val="007303FB"/>
    <w:rsid w:val="00730CD3"/>
    <w:rsid w:val="007367E3"/>
    <w:rsid w:val="007510B0"/>
    <w:rsid w:val="00751ED7"/>
    <w:rsid w:val="00767225"/>
    <w:rsid w:val="007708CD"/>
    <w:rsid w:val="00773B5F"/>
    <w:rsid w:val="00773BA6"/>
    <w:rsid w:val="00775F75"/>
    <w:rsid w:val="007779DB"/>
    <w:rsid w:val="007A091D"/>
    <w:rsid w:val="007A4AA9"/>
    <w:rsid w:val="007A62C5"/>
    <w:rsid w:val="007A6BF2"/>
    <w:rsid w:val="007B6993"/>
    <w:rsid w:val="007D3CDB"/>
    <w:rsid w:val="007D559C"/>
    <w:rsid w:val="007E3385"/>
    <w:rsid w:val="007F1CD1"/>
    <w:rsid w:val="008024BD"/>
    <w:rsid w:val="008027AB"/>
    <w:rsid w:val="0080292F"/>
    <w:rsid w:val="00812ED2"/>
    <w:rsid w:val="00823897"/>
    <w:rsid w:val="0085120D"/>
    <w:rsid w:val="00860FBF"/>
    <w:rsid w:val="00880B3E"/>
    <w:rsid w:val="00897FC8"/>
    <w:rsid w:val="008C07CD"/>
    <w:rsid w:val="008C4A6B"/>
    <w:rsid w:val="008C765F"/>
    <w:rsid w:val="008E02FF"/>
    <w:rsid w:val="008E362F"/>
    <w:rsid w:val="008E64B5"/>
    <w:rsid w:val="008E658A"/>
    <w:rsid w:val="008E7C28"/>
    <w:rsid w:val="00913525"/>
    <w:rsid w:val="00930E90"/>
    <w:rsid w:val="00951D96"/>
    <w:rsid w:val="009577C2"/>
    <w:rsid w:val="00960B0B"/>
    <w:rsid w:val="00974516"/>
    <w:rsid w:val="0097472D"/>
    <w:rsid w:val="00975B3A"/>
    <w:rsid w:val="009767C3"/>
    <w:rsid w:val="00977E3C"/>
    <w:rsid w:val="00980F2F"/>
    <w:rsid w:val="0098698B"/>
    <w:rsid w:val="00997C01"/>
    <w:rsid w:val="009A7824"/>
    <w:rsid w:val="009C0037"/>
    <w:rsid w:val="009C585E"/>
    <w:rsid w:val="009D35A6"/>
    <w:rsid w:val="009D6074"/>
    <w:rsid w:val="009D614B"/>
    <w:rsid w:val="009E27CA"/>
    <w:rsid w:val="00A063B5"/>
    <w:rsid w:val="00A45D68"/>
    <w:rsid w:val="00A4735F"/>
    <w:rsid w:val="00A538F1"/>
    <w:rsid w:val="00A573EC"/>
    <w:rsid w:val="00A623C1"/>
    <w:rsid w:val="00A72070"/>
    <w:rsid w:val="00A77CF7"/>
    <w:rsid w:val="00A97721"/>
    <w:rsid w:val="00AA0828"/>
    <w:rsid w:val="00AA5BE1"/>
    <w:rsid w:val="00AB58D6"/>
    <w:rsid w:val="00AB5D1F"/>
    <w:rsid w:val="00AB7BB8"/>
    <w:rsid w:val="00AC13EE"/>
    <w:rsid w:val="00AC20C8"/>
    <w:rsid w:val="00AC3136"/>
    <w:rsid w:val="00AC6860"/>
    <w:rsid w:val="00AD0AA0"/>
    <w:rsid w:val="00AD5174"/>
    <w:rsid w:val="00AD6750"/>
    <w:rsid w:val="00AF460F"/>
    <w:rsid w:val="00AF4ED1"/>
    <w:rsid w:val="00B02457"/>
    <w:rsid w:val="00B35583"/>
    <w:rsid w:val="00B40E02"/>
    <w:rsid w:val="00B43E09"/>
    <w:rsid w:val="00B53167"/>
    <w:rsid w:val="00B53298"/>
    <w:rsid w:val="00B56CD6"/>
    <w:rsid w:val="00B657AF"/>
    <w:rsid w:val="00B96375"/>
    <w:rsid w:val="00BA0CCB"/>
    <w:rsid w:val="00BB2F98"/>
    <w:rsid w:val="00BB468B"/>
    <w:rsid w:val="00BD2254"/>
    <w:rsid w:val="00BD6149"/>
    <w:rsid w:val="00BE0149"/>
    <w:rsid w:val="00BE2296"/>
    <w:rsid w:val="00BE6EAA"/>
    <w:rsid w:val="00C2772C"/>
    <w:rsid w:val="00C37DFA"/>
    <w:rsid w:val="00C44FC8"/>
    <w:rsid w:val="00C55881"/>
    <w:rsid w:val="00C63A7D"/>
    <w:rsid w:val="00C70A9B"/>
    <w:rsid w:val="00C84075"/>
    <w:rsid w:val="00CA6A74"/>
    <w:rsid w:val="00CA71F7"/>
    <w:rsid w:val="00CA7768"/>
    <w:rsid w:val="00CB24DF"/>
    <w:rsid w:val="00CB5CD3"/>
    <w:rsid w:val="00CC32B6"/>
    <w:rsid w:val="00CE180E"/>
    <w:rsid w:val="00CF15C3"/>
    <w:rsid w:val="00CF2C09"/>
    <w:rsid w:val="00CF537C"/>
    <w:rsid w:val="00D01188"/>
    <w:rsid w:val="00D42210"/>
    <w:rsid w:val="00D55941"/>
    <w:rsid w:val="00D6077D"/>
    <w:rsid w:val="00D6150E"/>
    <w:rsid w:val="00D7219A"/>
    <w:rsid w:val="00D738EC"/>
    <w:rsid w:val="00D93E34"/>
    <w:rsid w:val="00D943A7"/>
    <w:rsid w:val="00DA200E"/>
    <w:rsid w:val="00DB3799"/>
    <w:rsid w:val="00DB664E"/>
    <w:rsid w:val="00DC61C4"/>
    <w:rsid w:val="00DD1387"/>
    <w:rsid w:val="00DD1646"/>
    <w:rsid w:val="00DD338D"/>
    <w:rsid w:val="00DE23C9"/>
    <w:rsid w:val="00DF372D"/>
    <w:rsid w:val="00E0351E"/>
    <w:rsid w:val="00E064B9"/>
    <w:rsid w:val="00E33A54"/>
    <w:rsid w:val="00E42682"/>
    <w:rsid w:val="00E50697"/>
    <w:rsid w:val="00E57FA0"/>
    <w:rsid w:val="00E76B21"/>
    <w:rsid w:val="00E8138B"/>
    <w:rsid w:val="00E837A8"/>
    <w:rsid w:val="00E92FB4"/>
    <w:rsid w:val="00EB1910"/>
    <w:rsid w:val="00EC091F"/>
    <w:rsid w:val="00ED10A0"/>
    <w:rsid w:val="00EE259E"/>
    <w:rsid w:val="00EE5CF0"/>
    <w:rsid w:val="00EE69B8"/>
    <w:rsid w:val="00EF11D8"/>
    <w:rsid w:val="00EF1F17"/>
    <w:rsid w:val="00F06CF8"/>
    <w:rsid w:val="00F14031"/>
    <w:rsid w:val="00F15696"/>
    <w:rsid w:val="00F15C9B"/>
    <w:rsid w:val="00F20979"/>
    <w:rsid w:val="00F22F56"/>
    <w:rsid w:val="00F30EDD"/>
    <w:rsid w:val="00F41691"/>
    <w:rsid w:val="00F47663"/>
    <w:rsid w:val="00F47D08"/>
    <w:rsid w:val="00F51CA7"/>
    <w:rsid w:val="00F56CCB"/>
    <w:rsid w:val="00F57A48"/>
    <w:rsid w:val="00F603A7"/>
    <w:rsid w:val="00F61416"/>
    <w:rsid w:val="00F61E2C"/>
    <w:rsid w:val="00F900B0"/>
    <w:rsid w:val="00F92411"/>
    <w:rsid w:val="00FB0CE1"/>
    <w:rsid w:val="00FB4BD0"/>
    <w:rsid w:val="00FB65E9"/>
    <w:rsid w:val="00FD0303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6B457"/>
  <w15:chartTrackingRefBased/>
  <w15:docId w15:val="{FB8602B5-AF35-4591-A201-BA8EDE9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08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3C"/>
  </w:style>
  <w:style w:type="paragraph" w:styleId="Footer">
    <w:name w:val="footer"/>
    <w:basedOn w:val="Normal"/>
    <w:link w:val="Foot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evndienlucvietna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ietkiemnangluong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n.com.v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ntt@evn.com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4" ma:contentTypeDescription="Tạo tài liệu mới." ma:contentTypeScope="" ma:versionID="76678e49064b1ec65364169b02e2561c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cdbc9a7e5a4e452eeee4c65294dc9632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9CD13-266A-41AF-A82D-092E98C7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6007A-7C33-448C-9480-4714760BF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6C2D6-A638-4B4A-935E-DB4600AB6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64</cp:revision>
  <dcterms:created xsi:type="dcterms:W3CDTF">2021-11-03T02:47:00Z</dcterms:created>
  <dcterms:modified xsi:type="dcterms:W3CDTF">2021-11-03T04:48:00Z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