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1E0" w:firstRow="1" w:lastRow="1" w:firstColumn="1" w:lastColumn="1" w:noHBand="0" w:noVBand="0"/>
      </w:tblPr>
      <w:tblGrid>
        <w:gridCol w:w="1560"/>
        <w:gridCol w:w="7796"/>
      </w:tblGrid>
      <w:tr w:rsidR="00465527" w:rsidRPr="00943F3E" w:rsidTr="0012012D">
        <w:trPr>
          <w:trHeight w:val="1702"/>
        </w:trPr>
        <w:tc>
          <w:tcPr>
            <w:tcW w:w="1560" w:type="dxa"/>
            <w:shd w:val="clear" w:color="auto" w:fill="auto"/>
            <w:vAlign w:val="center"/>
          </w:tcPr>
          <w:p w:rsidR="00465527" w:rsidRPr="00D25854" w:rsidRDefault="00465527" w:rsidP="006417C0">
            <w:pPr>
              <w:jc w:val="center"/>
              <w:rPr>
                <w:b/>
                <w:sz w:val="36"/>
                <w:szCs w:val="28"/>
              </w:rPr>
            </w:pPr>
            <w:r>
              <w:rPr>
                <w:noProof/>
              </w:rPr>
              <w:drawing>
                <wp:inline distT="0" distB="0" distL="0" distR="0">
                  <wp:extent cx="819150" cy="104775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c>
        <w:tc>
          <w:tcPr>
            <w:tcW w:w="7796" w:type="dxa"/>
            <w:shd w:val="clear" w:color="auto" w:fill="auto"/>
          </w:tcPr>
          <w:p w:rsidR="00465527" w:rsidRPr="00EB3534" w:rsidRDefault="00465527" w:rsidP="006417C0">
            <w:pPr>
              <w:ind w:left="-23" w:firstLine="455"/>
              <w:jc w:val="center"/>
              <w:rPr>
                <w:rFonts w:ascii="Arial" w:hAnsi="Arial" w:cs="Arial"/>
                <w:b/>
                <w:color w:val="003296"/>
                <w:sz w:val="32"/>
                <w:szCs w:val="32"/>
              </w:rPr>
            </w:pPr>
            <w:r w:rsidRPr="00EB3534">
              <w:rPr>
                <w:rFonts w:ascii="Arial" w:hAnsi="Arial" w:cs="Arial"/>
                <w:b/>
                <w:color w:val="003296"/>
                <w:sz w:val="32"/>
                <w:szCs w:val="32"/>
              </w:rPr>
              <w:t>TẬP ĐOÀN ĐIỆN LỰC VIỆT NAM</w:t>
            </w:r>
          </w:p>
          <w:p w:rsidR="00465527" w:rsidRDefault="00465527" w:rsidP="006417C0">
            <w:pPr>
              <w:tabs>
                <w:tab w:val="left" w:pos="476"/>
              </w:tabs>
              <w:spacing w:after="120"/>
              <w:ind w:left="-23"/>
              <w:jc w:val="center"/>
              <w:rPr>
                <w:b/>
              </w:rPr>
            </w:pPr>
          </w:p>
          <w:p w:rsidR="00465527" w:rsidRPr="00AD0FAB" w:rsidRDefault="00465527" w:rsidP="0012012D">
            <w:pPr>
              <w:tabs>
                <w:tab w:val="left" w:pos="476"/>
              </w:tabs>
              <w:spacing w:after="120"/>
              <w:ind w:left="-23"/>
              <w:jc w:val="center"/>
              <w:rPr>
                <w:b/>
                <w:color w:val="000099"/>
                <w:sz w:val="32"/>
                <w:szCs w:val="32"/>
              </w:rPr>
            </w:pPr>
            <w:r w:rsidRPr="00AD0FAB">
              <w:rPr>
                <w:b/>
                <w:color w:val="000099"/>
                <w:sz w:val="32"/>
                <w:szCs w:val="32"/>
              </w:rPr>
              <w:t>THÔNG CÁO BÁO CHÍ</w:t>
            </w:r>
          </w:p>
        </w:tc>
      </w:tr>
    </w:tbl>
    <w:p w:rsidR="00E8435B" w:rsidRPr="009B08E1" w:rsidRDefault="00E8435B" w:rsidP="009B08E1">
      <w:pPr>
        <w:jc w:val="both"/>
        <w:rPr>
          <w:rFonts w:cs="Times New Roman"/>
          <w:szCs w:val="28"/>
          <w:lang w:val="vi-VN"/>
        </w:rPr>
      </w:pPr>
    </w:p>
    <w:p w:rsidR="004A2E43" w:rsidRDefault="004A2E43" w:rsidP="0012012D">
      <w:pPr>
        <w:spacing w:after="120"/>
        <w:jc w:val="center"/>
        <w:rPr>
          <w:rFonts w:cs="Times New Roman"/>
          <w:b/>
          <w:szCs w:val="28"/>
          <w:lang w:val="nl-NL"/>
        </w:rPr>
      </w:pPr>
      <w:r w:rsidRPr="00465527">
        <w:rPr>
          <w:rFonts w:cs="Times New Roman"/>
          <w:b/>
          <w:szCs w:val="28"/>
          <w:lang w:val="nl-NL"/>
        </w:rPr>
        <w:t>EVN sẵn sàng đảm bảo cung cấp điện phục vụ</w:t>
      </w:r>
    </w:p>
    <w:p w:rsidR="007039C5" w:rsidRDefault="004A2E43" w:rsidP="0012012D">
      <w:pPr>
        <w:spacing w:after="120"/>
        <w:ind w:firstLine="357"/>
        <w:jc w:val="center"/>
        <w:rPr>
          <w:rFonts w:cs="Times New Roman"/>
          <w:szCs w:val="28"/>
          <w:lang w:val="nl-NL"/>
        </w:rPr>
      </w:pPr>
      <w:r w:rsidRPr="00465527">
        <w:rPr>
          <w:rFonts w:cs="Times New Roman"/>
          <w:b/>
          <w:szCs w:val="28"/>
          <w:lang w:val="nl-NL"/>
        </w:rPr>
        <w:t>nhân dân cả nước dịp Tết Nguyên đán Kỷ Hợi 2019</w:t>
      </w:r>
    </w:p>
    <w:p w:rsidR="0012012D" w:rsidRDefault="0012012D" w:rsidP="007039C5">
      <w:pPr>
        <w:spacing w:after="120"/>
        <w:ind w:firstLine="357"/>
        <w:jc w:val="both"/>
        <w:rPr>
          <w:rFonts w:cs="Times New Roman"/>
          <w:szCs w:val="28"/>
          <w:lang w:val="nl-NL"/>
        </w:rPr>
      </w:pPr>
    </w:p>
    <w:p w:rsidR="002811D5" w:rsidRDefault="002811D5" w:rsidP="007039C5">
      <w:pPr>
        <w:spacing w:after="120"/>
        <w:ind w:firstLine="357"/>
        <w:jc w:val="both"/>
        <w:rPr>
          <w:rFonts w:cs="Times New Roman"/>
          <w:color w:val="000000"/>
          <w:szCs w:val="28"/>
        </w:rPr>
      </w:pPr>
      <w:r>
        <w:rPr>
          <w:rFonts w:cs="Times New Roman"/>
          <w:szCs w:val="28"/>
          <w:lang w:val="nl-NL"/>
        </w:rPr>
        <w:t>Để</w:t>
      </w:r>
      <w:r w:rsidR="00C12B8F" w:rsidRPr="009B08E1">
        <w:rPr>
          <w:rFonts w:cs="Times New Roman"/>
          <w:szCs w:val="28"/>
          <w:lang w:val="vi-VN"/>
        </w:rPr>
        <w:t xml:space="preserve"> </w:t>
      </w:r>
      <w:r w:rsidR="00E8435B" w:rsidRPr="009B08E1">
        <w:rPr>
          <w:rFonts w:cs="Times New Roman"/>
          <w:szCs w:val="28"/>
          <w:lang w:val="vi-VN"/>
        </w:rPr>
        <w:t xml:space="preserve">chuẩn bị </w:t>
      </w:r>
      <w:r w:rsidR="007039C5">
        <w:rPr>
          <w:rFonts w:cs="Times New Roman"/>
          <w:szCs w:val="28"/>
        </w:rPr>
        <w:t xml:space="preserve">việc </w:t>
      </w:r>
      <w:r w:rsidR="00E8435B" w:rsidRPr="000F51C6">
        <w:rPr>
          <w:rFonts w:cs="Times New Roman"/>
          <w:color w:val="000000"/>
          <w:szCs w:val="28"/>
          <w:lang w:val="vi-VN"/>
        </w:rPr>
        <w:t>đảm bảo cung cấp điện</w:t>
      </w:r>
      <w:r w:rsidR="00E8435B" w:rsidRPr="009B08E1">
        <w:rPr>
          <w:rFonts w:cs="Times New Roman"/>
          <w:color w:val="000000"/>
          <w:szCs w:val="28"/>
          <w:lang w:val="vi-VN"/>
        </w:rPr>
        <w:t xml:space="preserve"> </w:t>
      </w:r>
      <w:r>
        <w:rPr>
          <w:rFonts w:cs="Times New Roman"/>
          <w:color w:val="000000"/>
          <w:szCs w:val="28"/>
        </w:rPr>
        <w:t>phục vụ nhân dân cả nước đón</w:t>
      </w:r>
      <w:r w:rsidR="00C12B8F" w:rsidRPr="009B08E1">
        <w:rPr>
          <w:rFonts w:cs="Times New Roman"/>
          <w:color w:val="000000"/>
          <w:szCs w:val="28"/>
          <w:lang w:val="vi-VN"/>
        </w:rPr>
        <w:t xml:space="preserve"> </w:t>
      </w:r>
      <w:r w:rsidR="00E8435B" w:rsidRPr="009B08E1">
        <w:rPr>
          <w:rFonts w:cs="Times New Roman"/>
          <w:color w:val="000000"/>
          <w:szCs w:val="28"/>
          <w:lang w:val="vi-VN"/>
        </w:rPr>
        <w:t xml:space="preserve">Tết </w:t>
      </w:r>
      <w:r>
        <w:rPr>
          <w:rFonts w:cs="Times New Roman"/>
          <w:color w:val="000000"/>
          <w:szCs w:val="28"/>
        </w:rPr>
        <w:t>N</w:t>
      </w:r>
      <w:r w:rsidR="00E8435B" w:rsidRPr="009B08E1">
        <w:rPr>
          <w:rFonts w:cs="Times New Roman"/>
          <w:color w:val="000000"/>
          <w:szCs w:val="28"/>
          <w:lang w:val="vi-VN"/>
        </w:rPr>
        <w:t xml:space="preserve">guyên đán Kỷ </w:t>
      </w:r>
      <w:r w:rsidR="00C12B8F" w:rsidRPr="009B08E1">
        <w:rPr>
          <w:rFonts w:cs="Times New Roman"/>
          <w:color w:val="000000"/>
          <w:szCs w:val="28"/>
          <w:lang w:val="vi-VN"/>
        </w:rPr>
        <w:t>Hợi 2019</w:t>
      </w:r>
      <w:r>
        <w:rPr>
          <w:rFonts w:cs="Times New Roman"/>
          <w:color w:val="000000"/>
          <w:szCs w:val="28"/>
        </w:rPr>
        <w:t>, ngay từ</w:t>
      </w:r>
      <w:r w:rsidR="00465527">
        <w:rPr>
          <w:rFonts w:cs="Times New Roman"/>
          <w:color w:val="000000"/>
          <w:szCs w:val="28"/>
        </w:rPr>
        <w:t xml:space="preserve"> </w:t>
      </w:r>
      <w:r>
        <w:rPr>
          <w:rFonts w:cs="Times New Roman"/>
          <w:color w:val="000000"/>
          <w:szCs w:val="28"/>
        </w:rPr>
        <w:t>đầu tháng 12/2018,</w:t>
      </w:r>
      <w:r w:rsidR="00465527">
        <w:rPr>
          <w:rFonts w:cs="Times New Roman"/>
          <w:color w:val="000000"/>
          <w:szCs w:val="28"/>
        </w:rPr>
        <w:t xml:space="preserve"> </w:t>
      </w:r>
      <w:r>
        <w:rPr>
          <w:rFonts w:cs="Times New Roman"/>
          <w:color w:val="000000"/>
          <w:szCs w:val="28"/>
        </w:rPr>
        <w:t xml:space="preserve">Tập đoàn Điện lực Việt Nam (EVN) </w:t>
      </w:r>
      <w:r w:rsidR="00465527">
        <w:rPr>
          <w:rFonts w:cs="Times New Roman"/>
          <w:color w:val="000000"/>
          <w:szCs w:val="28"/>
        </w:rPr>
        <w:t>và các đơn vị trực thuộc</w:t>
      </w:r>
      <w:r>
        <w:rPr>
          <w:rFonts w:cs="Times New Roman"/>
          <w:color w:val="000000"/>
          <w:szCs w:val="28"/>
        </w:rPr>
        <w:t xml:space="preserve"> </w:t>
      </w:r>
      <w:r w:rsidR="00465527">
        <w:rPr>
          <w:rFonts w:cs="Times New Roman"/>
          <w:color w:val="000000"/>
          <w:szCs w:val="28"/>
        </w:rPr>
        <w:t>đã khẩn trương</w:t>
      </w:r>
      <w:r>
        <w:rPr>
          <w:rFonts w:cs="Times New Roman"/>
          <w:color w:val="000000"/>
          <w:szCs w:val="28"/>
        </w:rPr>
        <w:t xml:space="preserve"> l</w:t>
      </w:r>
      <w:r w:rsidR="00C12B8F" w:rsidRPr="009B08E1">
        <w:rPr>
          <w:rFonts w:cs="Times New Roman"/>
          <w:color w:val="000000"/>
          <w:szCs w:val="28"/>
          <w:lang w:val="vi-VN"/>
        </w:rPr>
        <w:t>ập</w:t>
      </w:r>
      <w:r w:rsidR="00E8435B" w:rsidRPr="009B08E1">
        <w:rPr>
          <w:rFonts w:cs="Times New Roman"/>
          <w:color w:val="000000"/>
          <w:szCs w:val="28"/>
          <w:lang w:val="vi-VN"/>
        </w:rPr>
        <w:t xml:space="preserve"> phương án</w:t>
      </w:r>
      <w:r w:rsidR="00E8435B" w:rsidRPr="000F51C6">
        <w:rPr>
          <w:rFonts w:cs="Times New Roman"/>
          <w:color w:val="000000"/>
          <w:szCs w:val="28"/>
          <w:lang w:val="vi-VN"/>
        </w:rPr>
        <w:t xml:space="preserve"> </w:t>
      </w:r>
      <w:r w:rsidR="00C12B8F" w:rsidRPr="009B08E1">
        <w:rPr>
          <w:rFonts w:cs="Times New Roman"/>
          <w:color w:val="000000"/>
          <w:szCs w:val="28"/>
          <w:lang w:val="vi-VN"/>
        </w:rPr>
        <w:t>c</w:t>
      </w:r>
      <w:r w:rsidR="00E8435B" w:rsidRPr="009B08E1">
        <w:rPr>
          <w:rFonts w:cs="Times New Roman"/>
          <w:color w:val="000000"/>
          <w:szCs w:val="28"/>
          <w:lang w:val="vi-VN"/>
        </w:rPr>
        <w:t>u</w:t>
      </w:r>
      <w:r w:rsidR="00E8435B" w:rsidRPr="000F51C6">
        <w:rPr>
          <w:rFonts w:cs="Times New Roman"/>
          <w:color w:val="000000"/>
          <w:szCs w:val="28"/>
          <w:lang w:val="vi-VN"/>
        </w:rPr>
        <w:t>ng</w:t>
      </w:r>
      <w:r w:rsidR="00E8435B" w:rsidRPr="009B08E1">
        <w:rPr>
          <w:rFonts w:cs="Times New Roman"/>
          <w:color w:val="000000"/>
          <w:szCs w:val="28"/>
          <w:lang w:val="vi-VN"/>
        </w:rPr>
        <w:t xml:space="preserve"> cấp </w:t>
      </w:r>
      <w:r>
        <w:rPr>
          <w:rFonts w:cs="Times New Roman"/>
          <w:color w:val="000000"/>
          <w:szCs w:val="28"/>
        </w:rPr>
        <w:t xml:space="preserve">đảm bảo cung cấp </w:t>
      </w:r>
      <w:r w:rsidR="00E8435B" w:rsidRPr="009B08E1">
        <w:rPr>
          <w:rFonts w:cs="Times New Roman"/>
          <w:color w:val="000000"/>
          <w:szCs w:val="28"/>
          <w:lang w:val="vi-VN"/>
        </w:rPr>
        <w:t xml:space="preserve">điện, </w:t>
      </w:r>
      <w:r>
        <w:rPr>
          <w:rFonts w:cs="Times New Roman"/>
          <w:color w:val="000000"/>
          <w:szCs w:val="28"/>
        </w:rPr>
        <w:t xml:space="preserve">xây dựng kế hoạch chi tiết </w:t>
      </w:r>
      <w:r w:rsidR="00E8435B" w:rsidRPr="009B08E1">
        <w:rPr>
          <w:rFonts w:cs="Times New Roman"/>
          <w:color w:val="000000"/>
          <w:szCs w:val="28"/>
          <w:lang w:val="vi-VN"/>
        </w:rPr>
        <w:t>bố trí nhân lực ứng trực</w:t>
      </w:r>
      <w:r w:rsidR="00782370">
        <w:rPr>
          <w:rFonts w:cs="Times New Roman"/>
          <w:color w:val="000000"/>
          <w:szCs w:val="28"/>
        </w:rPr>
        <w:t xml:space="preserve"> </w:t>
      </w:r>
      <w:r w:rsidR="00782370" w:rsidRPr="000F51C6">
        <w:rPr>
          <w:rFonts w:cs="Times New Roman"/>
          <w:color w:val="000000"/>
          <w:szCs w:val="28"/>
          <w:lang w:val="vi-VN"/>
        </w:rPr>
        <w:t xml:space="preserve">24/24h trong các ngày </w:t>
      </w:r>
      <w:r w:rsidR="00782370" w:rsidRPr="000F51C6">
        <w:rPr>
          <w:rFonts w:cs="Times New Roman"/>
          <w:szCs w:val="28"/>
          <w:lang w:val="vi-VN"/>
        </w:rPr>
        <w:t>Tết</w:t>
      </w:r>
      <w:r w:rsidR="00E8435B" w:rsidRPr="009B08E1">
        <w:rPr>
          <w:rFonts w:cs="Times New Roman"/>
          <w:color w:val="000000"/>
          <w:szCs w:val="28"/>
          <w:lang w:val="vi-VN"/>
        </w:rPr>
        <w:t>, chuẩn bị vật tư thiết bị</w:t>
      </w:r>
      <w:r w:rsidR="00C12B8F" w:rsidRPr="009B08E1">
        <w:rPr>
          <w:rFonts w:cs="Times New Roman"/>
          <w:color w:val="000000"/>
          <w:szCs w:val="28"/>
          <w:lang w:val="vi-VN"/>
        </w:rPr>
        <w:t>,</w:t>
      </w:r>
      <w:r w:rsidR="00E8435B" w:rsidRPr="009B08E1">
        <w:rPr>
          <w:rFonts w:cs="Times New Roman"/>
          <w:color w:val="000000"/>
          <w:szCs w:val="28"/>
          <w:lang w:val="vi-VN"/>
        </w:rPr>
        <w:t xml:space="preserve"> dụng cụ phương tiện sẵn sàng xử lý sự cố</w:t>
      </w:r>
      <w:r w:rsidR="00FA1FA2" w:rsidRPr="009B08E1">
        <w:rPr>
          <w:rFonts w:cs="Times New Roman"/>
          <w:color w:val="000000"/>
          <w:szCs w:val="28"/>
          <w:lang w:val="vi-VN"/>
        </w:rPr>
        <w:t xml:space="preserve"> nếu có xảy ra</w:t>
      </w:r>
      <w:r w:rsidR="00E8435B" w:rsidRPr="009B08E1">
        <w:rPr>
          <w:rFonts w:cs="Times New Roman"/>
          <w:color w:val="000000"/>
          <w:szCs w:val="28"/>
          <w:lang w:val="vi-VN"/>
        </w:rPr>
        <w:t xml:space="preserve">, đảm bảo </w:t>
      </w:r>
      <w:r w:rsidR="00C12B8F" w:rsidRPr="009B08E1">
        <w:rPr>
          <w:rFonts w:cs="Times New Roman"/>
          <w:color w:val="000000"/>
          <w:szCs w:val="28"/>
          <w:lang w:val="vi-VN"/>
        </w:rPr>
        <w:t>thô</w:t>
      </w:r>
      <w:r w:rsidR="00E8435B" w:rsidRPr="009B08E1">
        <w:rPr>
          <w:rFonts w:cs="Times New Roman"/>
          <w:color w:val="000000"/>
          <w:szCs w:val="28"/>
          <w:lang w:val="vi-VN"/>
        </w:rPr>
        <w:t>ng tin liên lạc</w:t>
      </w:r>
      <w:r w:rsidR="00FA1FA2" w:rsidRPr="009B08E1">
        <w:rPr>
          <w:rFonts w:cs="Times New Roman"/>
          <w:color w:val="000000"/>
          <w:szCs w:val="28"/>
          <w:lang w:val="vi-VN"/>
        </w:rPr>
        <w:t>,</w:t>
      </w:r>
      <w:r w:rsidR="00E8435B" w:rsidRPr="000F51C6">
        <w:rPr>
          <w:rFonts w:cs="Times New Roman"/>
          <w:color w:val="000000"/>
          <w:szCs w:val="28"/>
          <w:lang w:val="vi-VN"/>
        </w:rPr>
        <w:t xml:space="preserve"> an ninh, an toàn phòng chống cháy nổ</w:t>
      </w:r>
      <w:r w:rsidR="00E8435B" w:rsidRPr="009B08E1">
        <w:rPr>
          <w:rFonts w:cs="Times New Roman"/>
          <w:color w:val="000000"/>
          <w:szCs w:val="28"/>
          <w:lang w:val="vi-VN"/>
        </w:rPr>
        <w:t xml:space="preserve"> </w:t>
      </w:r>
      <w:r w:rsidR="00DB3A54" w:rsidRPr="009B08E1">
        <w:rPr>
          <w:rFonts w:cs="Times New Roman"/>
          <w:szCs w:val="28"/>
          <w:lang w:val="vi-VN"/>
        </w:rPr>
        <w:t>để đảm bảo cung cấp điệ</w:t>
      </w:r>
      <w:r>
        <w:rPr>
          <w:rFonts w:cs="Times New Roman"/>
          <w:szCs w:val="28"/>
        </w:rPr>
        <w:t>n</w:t>
      </w:r>
      <w:r w:rsidR="00DB3A54" w:rsidRPr="009B08E1">
        <w:rPr>
          <w:rFonts w:cs="Times New Roman"/>
          <w:szCs w:val="28"/>
          <w:lang w:val="vi-VN"/>
        </w:rPr>
        <w:t xml:space="preserve"> tốt nhất trong </w:t>
      </w:r>
      <w:r w:rsidR="00E8435B" w:rsidRPr="009B08E1">
        <w:rPr>
          <w:rFonts w:cs="Times New Roman"/>
          <w:color w:val="000000"/>
          <w:szCs w:val="28"/>
          <w:lang w:val="vi-VN"/>
        </w:rPr>
        <w:t xml:space="preserve">trong dịp </w:t>
      </w:r>
      <w:r w:rsidR="00E8435B" w:rsidRPr="000F51C6">
        <w:rPr>
          <w:rFonts w:cs="Times New Roman"/>
          <w:szCs w:val="28"/>
          <w:lang w:val="vi-VN"/>
        </w:rPr>
        <w:t>Tết Nguyên Đán 2019</w:t>
      </w:r>
      <w:r w:rsidR="00E8435B" w:rsidRPr="000F51C6">
        <w:rPr>
          <w:rFonts w:cs="Times New Roman"/>
          <w:color w:val="000000"/>
          <w:szCs w:val="28"/>
          <w:lang w:val="vi-VN"/>
        </w:rPr>
        <w:t>.</w:t>
      </w:r>
    </w:p>
    <w:p w:rsidR="00782370" w:rsidRDefault="00ED5A48" w:rsidP="007039C5">
      <w:pPr>
        <w:spacing w:after="120"/>
        <w:ind w:firstLine="357"/>
        <w:jc w:val="both"/>
        <w:rPr>
          <w:rFonts w:cs="Times New Roman"/>
          <w:szCs w:val="28"/>
          <w:lang w:val="vi-VN"/>
        </w:rPr>
      </w:pPr>
      <w:r w:rsidRPr="00B14388">
        <w:rPr>
          <w:rFonts w:cs="Times New Roman"/>
          <w:szCs w:val="28"/>
          <w:lang w:val="vi-VN"/>
        </w:rPr>
        <w:t xml:space="preserve">Trung tâm Điều độ HTĐ </w:t>
      </w:r>
      <w:r w:rsidR="007C129B">
        <w:rPr>
          <w:rFonts w:cs="Times New Roman"/>
          <w:szCs w:val="28"/>
        </w:rPr>
        <w:t>Q</w:t>
      </w:r>
      <w:r w:rsidRPr="00B14388">
        <w:rPr>
          <w:rFonts w:cs="Times New Roman"/>
          <w:szCs w:val="28"/>
          <w:lang w:val="vi-VN"/>
        </w:rPr>
        <w:t>uốc gia đã lập phương thức vận hành hệ thống điện Qu</w:t>
      </w:r>
      <w:r w:rsidR="007039C5">
        <w:rPr>
          <w:rFonts w:cs="Times New Roman"/>
          <w:szCs w:val="28"/>
        </w:rPr>
        <w:t>ốc</w:t>
      </w:r>
      <w:r w:rsidRPr="00B14388">
        <w:rPr>
          <w:rFonts w:cs="Times New Roman"/>
          <w:szCs w:val="28"/>
          <w:lang w:val="vi-VN"/>
        </w:rPr>
        <w:t xml:space="preserve"> gia</w:t>
      </w:r>
      <w:r>
        <w:rPr>
          <w:rFonts w:cs="Times New Roman"/>
          <w:szCs w:val="28"/>
        </w:rPr>
        <w:t xml:space="preserve"> </w:t>
      </w:r>
      <w:r w:rsidRPr="00B14388">
        <w:rPr>
          <w:rFonts w:cs="Times New Roman"/>
          <w:szCs w:val="28"/>
          <w:lang w:val="vi-VN"/>
        </w:rPr>
        <w:t>trong dịp Tết Nguyên Đán,</w:t>
      </w:r>
      <w:r w:rsidR="007039C5">
        <w:rPr>
          <w:rFonts w:cs="Times New Roman"/>
          <w:szCs w:val="28"/>
        </w:rPr>
        <w:t xml:space="preserve"> </w:t>
      </w:r>
      <w:r>
        <w:rPr>
          <w:rFonts w:cs="Times New Roman"/>
          <w:szCs w:val="28"/>
        </w:rPr>
        <w:t xml:space="preserve"> trong đó phương án đảm bảo huy động các tổ máy phát điện và vận hành HTĐ quốc gia, đồng thời sẵn sàng các giải pháp ứng phó tình trạng phụ tải thấp</w:t>
      </w:r>
      <w:r w:rsidR="00A40325">
        <w:rPr>
          <w:rFonts w:cs="Times New Roman"/>
          <w:szCs w:val="28"/>
        </w:rPr>
        <w:t xml:space="preserve"> hơn ngày thường khoảng 20% đến 30%</w:t>
      </w:r>
      <w:r>
        <w:rPr>
          <w:rFonts w:cs="Times New Roman"/>
          <w:szCs w:val="28"/>
        </w:rPr>
        <w:t xml:space="preserve"> dẫn tới điện áp tăng cao</w:t>
      </w:r>
      <w:r w:rsidRPr="00B14388">
        <w:rPr>
          <w:rFonts w:cs="Times New Roman"/>
          <w:szCs w:val="28"/>
          <w:lang w:val="vi-VN"/>
        </w:rPr>
        <w:t>.</w:t>
      </w:r>
      <w:r>
        <w:rPr>
          <w:rFonts w:cs="Times New Roman"/>
          <w:szCs w:val="28"/>
        </w:rPr>
        <w:t xml:space="preserve"> </w:t>
      </w:r>
      <w:r w:rsidR="00621538">
        <w:rPr>
          <w:rFonts w:cs="Times New Roman"/>
          <w:color w:val="000000"/>
          <w:szCs w:val="28"/>
        </w:rPr>
        <w:t>Trong thời gian trước Tết, Tổng Công ty Truyền tải điện Quốc gia và các Tổng Công ty Điện lự</w:t>
      </w:r>
      <w:bookmarkStart w:id="0" w:name="_GoBack"/>
      <w:bookmarkEnd w:id="0"/>
      <w:r w:rsidR="00621538">
        <w:rPr>
          <w:rFonts w:cs="Times New Roman"/>
          <w:color w:val="000000"/>
          <w:szCs w:val="28"/>
        </w:rPr>
        <w:t xml:space="preserve">c tổ chức </w:t>
      </w:r>
      <w:r w:rsidR="00621538">
        <w:rPr>
          <w:rFonts w:cs="Times New Roman"/>
          <w:szCs w:val="28"/>
          <w:lang w:val="vi-VN"/>
        </w:rPr>
        <w:t>k</w:t>
      </w:r>
      <w:r w:rsidR="00621538" w:rsidRPr="000F51C6">
        <w:rPr>
          <w:rFonts w:cs="Times New Roman"/>
          <w:szCs w:val="28"/>
          <w:lang w:val="vi-VN"/>
        </w:rPr>
        <w:t xml:space="preserve">iểm tra, xử lý những tồn tại của các thiết bị trạm điện và đường dây điện, đặc biệt các trạm biến áp, đường dây vận hành tải cao. Bổ sung thêm lực lượng tuần tra dọc tuyến </w:t>
      </w:r>
      <w:r w:rsidR="00621538">
        <w:rPr>
          <w:rFonts w:cs="Times New Roman"/>
          <w:szCs w:val="28"/>
        </w:rPr>
        <w:t>đường dây</w:t>
      </w:r>
      <w:r w:rsidR="00621538" w:rsidRPr="009B08E1">
        <w:rPr>
          <w:rFonts w:cs="Times New Roman"/>
          <w:szCs w:val="28"/>
          <w:lang w:val="vi-VN"/>
        </w:rPr>
        <w:t xml:space="preserve">; </w:t>
      </w:r>
      <w:r w:rsidR="00621538">
        <w:rPr>
          <w:rFonts w:cs="Times New Roman"/>
          <w:szCs w:val="28"/>
        </w:rPr>
        <w:t xml:space="preserve">tích cực </w:t>
      </w:r>
      <w:r w:rsidR="00621538">
        <w:rPr>
          <w:rFonts w:cs="Times New Roman"/>
          <w:szCs w:val="28"/>
          <w:lang w:val="vi-VN"/>
        </w:rPr>
        <w:t>p</w:t>
      </w:r>
      <w:r w:rsidR="00621538" w:rsidRPr="000F51C6">
        <w:rPr>
          <w:rFonts w:cs="Times New Roman"/>
          <w:szCs w:val="28"/>
          <w:lang w:val="vi-VN"/>
        </w:rPr>
        <w:t xml:space="preserve">hối hợp với cơ quan chức năng địa phương tuyên truyền ngăn ngừa vi phạm hành lang an toàn tuyến </w:t>
      </w:r>
      <w:r w:rsidR="00621538">
        <w:rPr>
          <w:rFonts w:cs="Times New Roman"/>
          <w:szCs w:val="28"/>
        </w:rPr>
        <w:t xml:space="preserve">đường </w:t>
      </w:r>
      <w:r w:rsidR="00621538">
        <w:rPr>
          <w:rFonts w:cs="Times New Roman"/>
          <w:szCs w:val="28"/>
          <w:lang w:val="vi-VN"/>
        </w:rPr>
        <w:t>dây. Trong đó tập trung</w:t>
      </w:r>
      <w:r w:rsidR="00621538">
        <w:rPr>
          <w:rFonts w:cs="Times New Roman"/>
          <w:szCs w:val="28"/>
        </w:rPr>
        <w:t xml:space="preserve"> tuyên truyền</w:t>
      </w:r>
      <w:r w:rsidR="002E5ED0">
        <w:rPr>
          <w:rFonts w:cs="Times New Roman"/>
          <w:szCs w:val="28"/>
        </w:rPr>
        <w:t xml:space="preserve"> để</w:t>
      </w:r>
      <w:r w:rsidR="00621538" w:rsidRPr="000F51C6">
        <w:rPr>
          <w:rFonts w:cs="Times New Roman"/>
          <w:szCs w:val="28"/>
          <w:lang w:val="vi-VN"/>
        </w:rPr>
        <w:t xml:space="preserve"> ngăn ngừa các </w:t>
      </w:r>
      <w:r w:rsidR="00CB6137">
        <w:rPr>
          <w:rFonts w:cs="Times New Roman"/>
          <w:szCs w:val="28"/>
        </w:rPr>
        <w:t>hiện tượng</w:t>
      </w:r>
      <w:r w:rsidR="00621538" w:rsidRPr="000F51C6">
        <w:rPr>
          <w:rFonts w:cs="Times New Roman"/>
          <w:szCs w:val="28"/>
          <w:lang w:val="vi-VN"/>
        </w:rPr>
        <w:t xml:space="preserve"> bắn pháo giấy tráng kim loại, thả diều và ném các vật lên đường dây, vi phạm hành lang an toàn </w:t>
      </w:r>
      <w:r w:rsidR="00621538">
        <w:rPr>
          <w:rFonts w:cs="Times New Roman"/>
          <w:szCs w:val="28"/>
        </w:rPr>
        <w:t>đường</w:t>
      </w:r>
      <w:r w:rsidR="00621538" w:rsidRPr="000F51C6">
        <w:rPr>
          <w:rFonts w:cs="Times New Roman"/>
          <w:szCs w:val="28"/>
          <w:lang w:val="vi-VN"/>
        </w:rPr>
        <w:t xml:space="preserve"> dây</w:t>
      </w:r>
      <w:r w:rsidR="00621538">
        <w:rPr>
          <w:rFonts w:cs="Times New Roman"/>
          <w:szCs w:val="28"/>
        </w:rPr>
        <w:t xml:space="preserve"> trong dịp Tết. </w:t>
      </w:r>
      <w:r w:rsidR="00621538">
        <w:rPr>
          <w:rFonts w:cs="Times New Roman"/>
          <w:szCs w:val="28"/>
          <w:lang w:val="vi-VN"/>
        </w:rPr>
        <w:t>C</w:t>
      </w:r>
      <w:r w:rsidR="00621538" w:rsidRPr="000F51C6">
        <w:rPr>
          <w:rFonts w:cs="Times New Roman"/>
          <w:szCs w:val="28"/>
          <w:lang w:val="vi-VN"/>
        </w:rPr>
        <w:t xml:space="preserve">ác Ban Quản lý dự án lưới điện yêu cầu các đơn vị thi công có biện pháp thi công hợp lý để đảm bảo tiến độ công trình, không thi công các </w:t>
      </w:r>
      <w:r w:rsidR="00621538" w:rsidRPr="000F51C6">
        <w:rPr>
          <w:rFonts w:cs="Times New Roman"/>
          <w:color w:val="000000"/>
          <w:szCs w:val="28"/>
          <w:lang w:val="vi-VN"/>
        </w:rPr>
        <w:t>hạng mục phải cắt điện trong dịp Tết.</w:t>
      </w:r>
      <w:r w:rsidR="00B14388">
        <w:rPr>
          <w:rFonts w:cs="Times New Roman"/>
          <w:color w:val="000000"/>
          <w:szCs w:val="28"/>
        </w:rPr>
        <w:t xml:space="preserve"> </w:t>
      </w:r>
      <w:r w:rsidRPr="00ED5A48">
        <w:rPr>
          <w:rFonts w:cs="Times New Roman"/>
          <w:szCs w:val="28"/>
          <w:lang w:val="vi-VN"/>
        </w:rPr>
        <w:t>Công ty Viễn thông điện lực và Công nghệ thông tin đã t</w:t>
      </w:r>
      <w:r w:rsidRPr="000F51C6">
        <w:rPr>
          <w:rFonts w:cs="Times New Roman"/>
          <w:szCs w:val="28"/>
          <w:lang w:val="vi-VN"/>
        </w:rPr>
        <w:t xml:space="preserve">ổ chức kiểm tra, đảm bảo hệ thống đường truyền, thông tin liên lạc phục vụ điều hành hệ thống điện </w:t>
      </w:r>
      <w:r w:rsidRPr="00782370">
        <w:rPr>
          <w:rFonts w:cs="Times New Roman"/>
          <w:szCs w:val="28"/>
          <w:lang w:val="vi-VN"/>
        </w:rPr>
        <w:t>và mạng máy tính.</w:t>
      </w:r>
      <w:r w:rsidR="00782370" w:rsidRPr="00782370">
        <w:rPr>
          <w:rFonts w:cs="Times New Roman"/>
          <w:szCs w:val="28"/>
        </w:rPr>
        <w:t xml:space="preserve"> </w:t>
      </w:r>
      <w:r w:rsidR="00782370" w:rsidRPr="00782370">
        <w:rPr>
          <w:rFonts w:cs="Times New Roman"/>
          <w:szCs w:val="28"/>
          <w:lang w:val="vi-VN"/>
        </w:rPr>
        <w:t>Các Tổng công ty Điện lực</w:t>
      </w:r>
      <w:r w:rsidR="00782370" w:rsidRPr="00782370">
        <w:rPr>
          <w:rFonts w:cs="Times New Roman"/>
          <w:szCs w:val="28"/>
        </w:rPr>
        <w:t xml:space="preserve"> và Công ty Điện lực các tỉnh/ thành phố tổ chức k</w:t>
      </w:r>
      <w:r w:rsidR="00782370" w:rsidRPr="00782370">
        <w:rPr>
          <w:rFonts w:cs="Times New Roman"/>
          <w:szCs w:val="28"/>
          <w:lang w:val="vi-VN"/>
        </w:rPr>
        <w:t>iểm tra, củng cố lưới điện</w:t>
      </w:r>
      <w:r w:rsidR="00782370" w:rsidRPr="00782370">
        <w:rPr>
          <w:rFonts w:cs="Times New Roman"/>
          <w:szCs w:val="28"/>
        </w:rPr>
        <w:t>, nhất là tại</w:t>
      </w:r>
      <w:r w:rsidR="00782370" w:rsidRPr="00782370">
        <w:rPr>
          <w:rFonts w:cs="Times New Roman"/>
          <w:szCs w:val="28"/>
          <w:lang w:val="vi-VN"/>
        </w:rPr>
        <w:t xml:space="preserve"> các địa điểm</w:t>
      </w:r>
      <w:r w:rsidR="00782370">
        <w:rPr>
          <w:rFonts w:cs="Times New Roman"/>
          <w:szCs w:val="28"/>
        </w:rPr>
        <w:t xml:space="preserve"> công cộng tập trung đông người</w:t>
      </w:r>
      <w:r w:rsidR="001426A6">
        <w:rPr>
          <w:rFonts w:cs="Times New Roman"/>
          <w:szCs w:val="28"/>
        </w:rPr>
        <w:t xml:space="preserve"> - nơi</w:t>
      </w:r>
      <w:r w:rsidR="00782370" w:rsidRPr="00782370">
        <w:rPr>
          <w:rFonts w:cs="Times New Roman"/>
          <w:szCs w:val="28"/>
          <w:lang w:val="vi-VN"/>
        </w:rPr>
        <w:t xml:space="preserve"> diễn ra các hoạt động</w:t>
      </w:r>
      <w:r w:rsidR="00782370">
        <w:rPr>
          <w:rFonts w:cs="Times New Roman"/>
          <w:szCs w:val="28"/>
        </w:rPr>
        <w:t xml:space="preserve"> </w:t>
      </w:r>
      <w:r w:rsidR="00782370" w:rsidRPr="000F51C6">
        <w:rPr>
          <w:rFonts w:cs="Times New Roman"/>
          <w:szCs w:val="28"/>
          <w:lang w:val="vi-VN"/>
        </w:rPr>
        <w:t>văn hoá, nghệ thuật trong dịp Tết</w:t>
      </w:r>
      <w:r w:rsidR="00782370">
        <w:rPr>
          <w:rFonts w:cs="Times New Roman"/>
          <w:szCs w:val="28"/>
        </w:rPr>
        <w:t xml:space="preserve">; </w:t>
      </w:r>
      <w:r w:rsidR="00782370" w:rsidRPr="000F51C6">
        <w:rPr>
          <w:rFonts w:cs="Times New Roman"/>
          <w:szCs w:val="28"/>
          <w:lang w:val="vi-VN"/>
        </w:rPr>
        <w:t>các địa điểm quan trọng</w:t>
      </w:r>
      <w:r w:rsidR="00782370">
        <w:rPr>
          <w:rFonts w:cs="Times New Roman"/>
          <w:szCs w:val="28"/>
        </w:rPr>
        <w:t xml:space="preserve"> về an ninh, quốc phòng, </w:t>
      </w:r>
      <w:r w:rsidR="0062766A">
        <w:rPr>
          <w:rFonts w:cs="Times New Roman"/>
          <w:szCs w:val="28"/>
        </w:rPr>
        <w:t xml:space="preserve">trụ sở </w:t>
      </w:r>
      <w:r w:rsidR="00782370" w:rsidRPr="000F51C6">
        <w:rPr>
          <w:rFonts w:cs="Times New Roman"/>
          <w:szCs w:val="28"/>
          <w:lang w:val="vi-VN"/>
        </w:rPr>
        <w:t xml:space="preserve">các cơ quan </w:t>
      </w:r>
      <w:r w:rsidR="0062766A">
        <w:rPr>
          <w:rFonts w:cs="Times New Roman"/>
          <w:szCs w:val="28"/>
        </w:rPr>
        <w:t>t</w:t>
      </w:r>
      <w:r w:rsidR="0062766A" w:rsidRPr="000F51C6">
        <w:rPr>
          <w:rFonts w:cs="Times New Roman"/>
          <w:szCs w:val="28"/>
          <w:lang w:val="vi-VN"/>
        </w:rPr>
        <w:t>ruyền hình</w:t>
      </w:r>
      <w:r w:rsidR="0062766A">
        <w:rPr>
          <w:rFonts w:cs="Times New Roman"/>
          <w:szCs w:val="28"/>
        </w:rPr>
        <w:t>, p</w:t>
      </w:r>
      <w:r w:rsidR="00782370" w:rsidRPr="000F51C6">
        <w:rPr>
          <w:rFonts w:cs="Times New Roman"/>
          <w:szCs w:val="28"/>
          <w:lang w:val="vi-VN"/>
        </w:rPr>
        <w:t>hát thanh, các bệnh viện</w:t>
      </w:r>
      <w:r w:rsidR="00E323B8">
        <w:rPr>
          <w:rFonts w:cs="Times New Roman"/>
          <w:szCs w:val="28"/>
        </w:rPr>
        <w:t xml:space="preserve">, </w:t>
      </w:r>
      <w:r w:rsidR="00782370" w:rsidRPr="000F51C6">
        <w:rPr>
          <w:rFonts w:cs="Times New Roman"/>
          <w:szCs w:val="28"/>
          <w:lang w:val="vi-VN"/>
        </w:rPr>
        <w:t xml:space="preserve">cơ sở </w:t>
      </w:r>
      <w:r w:rsidR="00782370">
        <w:rPr>
          <w:rFonts w:cs="Times New Roman"/>
          <w:szCs w:val="28"/>
        </w:rPr>
        <w:t>y tế và các phụ tải quan trọng khác</w:t>
      </w:r>
      <w:r w:rsidR="00782370" w:rsidRPr="009B08E1">
        <w:rPr>
          <w:rFonts w:cs="Times New Roman"/>
          <w:szCs w:val="28"/>
          <w:lang w:val="vi-VN"/>
        </w:rPr>
        <w:t>.</w:t>
      </w:r>
      <w:r w:rsidR="00782370" w:rsidRPr="000F51C6">
        <w:rPr>
          <w:rFonts w:cs="Times New Roman"/>
          <w:szCs w:val="28"/>
          <w:lang w:val="vi-VN"/>
        </w:rPr>
        <w:t xml:space="preserve"> </w:t>
      </w:r>
    </w:p>
    <w:p w:rsidR="00782370" w:rsidRDefault="00782370" w:rsidP="007039C5">
      <w:pPr>
        <w:spacing w:after="120"/>
        <w:ind w:firstLine="360"/>
        <w:jc w:val="both"/>
        <w:rPr>
          <w:rFonts w:cs="Times New Roman"/>
          <w:color w:val="000000"/>
          <w:szCs w:val="28"/>
          <w:lang w:val="vi-VN"/>
        </w:rPr>
      </w:pPr>
      <w:r>
        <w:rPr>
          <w:rFonts w:cs="Times New Roman"/>
          <w:color w:val="000000"/>
          <w:szCs w:val="28"/>
        </w:rPr>
        <w:t>Ngoài ra,</w:t>
      </w:r>
      <w:r w:rsidRPr="000F51C6">
        <w:rPr>
          <w:rFonts w:cs="Times New Roman"/>
          <w:color w:val="000000"/>
          <w:szCs w:val="28"/>
          <w:lang w:val="vi-VN"/>
        </w:rPr>
        <w:t xml:space="preserve"> </w:t>
      </w:r>
      <w:r>
        <w:rPr>
          <w:rFonts w:cs="Times New Roman"/>
          <w:color w:val="000000"/>
          <w:szCs w:val="28"/>
        </w:rPr>
        <w:t>EVN cũng yêu cầu các đơn vị</w:t>
      </w:r>
      <w:r w:rsidRPr="009B08E1">
        <w:rPr>
          <w:rFonts w:cs="Times New Roman"/>
          <w:color w:val="000000"/>
          <w:szCs w:val="28"/>
          <w:lang w:val="vi-VN"/>
        </w:rPr>
        <w:t xml:space="preserve"> chủ động </w:t>
      </w:r>
      <w:r w:rsidRPr="000F51C6">
        <w:rPr>
          <w:rFonts w:cs="Times New Roman"/>
          <w:color w:val="000000"/>
          <w:szCs w:val="28"/>
          <w:lang w:val="vi-VN"/>
        </w:rPr>
        <w:t>phối hợp với các cấp chính quyền, công an, quân đội tại địa phương, xây dựng và triển khai các phương án bảo vệ an ninh trật tự, an toàn, phòng chống cháy nổ cho các công trình điện, trụ sở cơ quan, kho tàng</w:t>
      </w:r>
      <w:r>
        <w:rPr>
          <w:rFonts w:cs="Times New Roman"/>
          <w:color w:val="000000"/>
          <w:szCs w:val="28"/>
        </w:rPr>
        <w:t xml:space="preserve"> </w:t>
      </w:r>
      <w:r w:rsidR="00145780">
        <w:rPr>
          <w:rFonts w:cs="Times New Roman"/>
          <w:color w:val="000000"/>
          <w:szCs w:val="28"/>
        </w:rPr>
        <w:t xml:space="preserve">trên địa bàn </w:t>
      </w:r>
      <w:r w:rsidRPr="000F51C6">
        <w:rPr>
          <w:rFonts w:cs="Times New Roman"/>
          <w:color w:val="000000"/>
          <w:szCs w:val="28"/>
          <w:lang w:val="vi-VN"/>
        </w:rPr>
        <w:t xml:space="preserve">...  </w:t>
      </w:r>
    </w:p>
    <w:p w:rsidR="00782370" w:rsidRDefault="00A40325" w:rsidP="00C80933">
      <w:pPr>
        <w:spacing w:after="120"/>
        <w:ind w:firstLine="357"/>
        <w:jc w:val="both"/>
        <w:rPr>
          <w:rFonts w:cs="Times New Roman"/>
          <w:color w:val="000000"/>
          <w:szCs w:val="28"/>
        </w:rPr>
      </w:pPr>
      <w:r>
        <w:rPr>
          <w:rFonts w:cs="Times New Roman"/>
          <w:color w:val="000000"/>
          <w:szCs w:val="28"/>
        </w:rPr>
        <w:lastRenderedPageBreak/>
        <w:t>Trước khi bước vào kỳ nghỉ Tết Nguyên đán, EVN và một số đơn vị sẽ tổ chức các đoàn kiểm tra tại hiện trường để kiểm tra, rà soát việc chuẩn bị đảm bảo điện của các đơn vị, đồng thời cũng thăm hỏi động viên người lao động và cán bộ nhân viên trực vận hành. Có thể nói, đ</w:t>
      </w:r>
      <w:r w:rsidR="00782370">
        <w:rPr>
          <w:rFonts w:cs="Times New Roman"/>
          <w:color w:val="000000"/>
          <w:szCs w:val="28"/>
          <w:lang w:val="vi-VN"/>
        </w:rPr>
        <w:t xml:space="preserve">ến nay công tác chuẩn bị đảm bảo điện cơ bản đã hoàn thành, </w:t>
      </w:r>
      <w:r w:rsidR="007C5DD3">
        <w:rPr>
          <w:rFonts w:cs="Times New Roman"/>
          <w:color w:val="000000"/>
          <w:szCs w:val="28"/>
        </w:rPr>
        <w:t>EVN</w:t>
      </w:r>
      <w:r w:rsidR="00B61605">
        <w:rPr>
          <w:rFonts w:cs="Times New Roman"/>
          <w:color w:val="000000"/>
          <w:szCs w:val="28"/>
        </w:rPr>
        <w:t xml:space="preserve"> </w:t>
      </w:r>
      <w:r w:rsidR="007C5DD3">
        <w:rPr>
          <w:rFonts w:cs="Times New Roman"/>
          <w:color w:val="000000"/>
          <w:szCs w:val="28"/>
        </w:rPr>
        <w:t xml:space="preserve">cùng </w:t>
      </w:r>
      <w:r w:rsidR="00782370">
        <w:rPr>
          <w:rFonts w:cs="Times New Roman"/>
          <w:color w:val="000000"/>
          <w:szCs w:val="28"/>
          <w:lang w:val="vi-VN"/>
        </w:rPr>
        <w:t>các đơn vị đã sẵn sàng đảm bảo điện phục</w:t>
      </w:r>
      <w:r w:rsidR="007039C5">
        <w:rPr>
          <w:rFonts w:cs="Times New Roman"/>
          <w:color w:val="000000"/>
          <w:szCs w:val="28"/>
        </w:rPr>
        <w:t xml:space="preserve"> vụ nhân dân cả nước đón Xuân mới Kỷ Hợi </w:t>
      </w:r>
      <w:r w:rsidR="00782370">
        <w:rPr>
          <w:rFonts w:cs="Times New Roman"/>
          <w:color w:val="000000"/>
          <w:szCs w:val="28"/>
          <w:lang w:val="vi-VN"/>
        </w:rPr>
        <w:t>2019</w:t>
      </w:r>
      <w:r w:rsidR="007039C5">
        <w:rPr>
          <w:rFonts w:cs="Times New Roman"/>
          <w:color w:val="000000"/>
          <w:szCs w:val="28"/>
        </w:rPr>
        <w:t>.</w:t>
      </w:r>
      <w:r w:rsidR="00465527">
        <w:rPr>
          <w:rFonts w:cs="Times New Roman"/>
          <w:color w:val="000000"/>
          <w:szCs w:val="28"/>
        </w:rPr>
        <w:t xml:space="preserve"> </w:t>
      </w:r>
    </w:p>
    <w:p w:rsidR="0039034E" w:rsidRPr="00C80933" w:rsidRDefault="0039034E" w:rsidP="00C80933">
      <w:pPr>
        <w:ind w:firstLine="360"/>
        <w:jc w:val="both"/>
        <w:rPr>
          <w:rFonts w:cs="Times New Roman"/>
          <w:color w:val="000000"/>
          <w:szCs w:val="28"/>
        </w:rPr>
      </w:pPr>
      <w:r w:rsidRPr="00C80933">
        <w:rPr>
          <w:rFonts w:cs="Times New Roman"/>
          <w:color w:val="000000"/>
          <w:szCs w:val="28"/>
        </w:rPr>
        <w:t>Nhân dịp Xuân mới</w:t>
      </w:r>
      <w:r w:rsidR="00A722A8">
        <w:rPr>
          <w:rFonts w:cs="Times New Roman"/>
          <w:color w:val="000000"/>
          <w:szCs w:val="28"/>
        </w:rPr>
        <w:t xml:space="preserve"> Kỷ Hợi 2019</w:t>
      </w:r>
      <w:r w:rsidRPr="00C80933">
        <w:rPr>
          <w:rFonts w:cs="Times New Roman"/>
          <w:color w:val="000000"/>
          <w:szCs w:val="28"/>
        </w:rPr>
        <w:t xml:space="preserve">, Tập đoàn Điện lực Việt Nam </w:t>
      </w:r>
      <w:r w:rsidR="00C80933" w:rsidRPr="00C80933">
        <w:rPr>
          <w:rFonts w:cs="Times New Roman"/>
          <w:color w:val="000000"/>
          <w:szCs w:val="28"/>
        </w:rPr>
        <w:t xml:space="preserve">(EVN) </w:t>
      </w:r>
      <w:r w:rsidRPr="00C80933">
        <w:rPr>
          <w:rFonts w:cs="Times New Roman"/>
          <w:color w:val="000000"/>
          <w:szCs w:val="28"/>
        </w:rPr>
        <w:t>xin gửi tới</w:t>
      </w:r>
      <w:r w:rsidR="00C80933" w:rsidRPr="00C80933">
        <w:rPr>
          <w:rFonts w:cs="Times New Roman"/>
          <w:color w:val="000000"/>
          <w:szCs w:val="28"/>
        </w:rPr>
        <w:t xml:space="preserve"> các Quý khách hàng sử dụng điện</w:t>
      </w:r>
      <w:r w:rsidRPr="00C80933">
        <w:rPr>
          <w:rFonts w:cs="Times New Roman"/>
          <w:color w:val="000000"/>
          <w:szCs w:val="28"/>
        </w:rPr>
        <w:t xml:space="preserve"> lời chúc </w:t>
      </w:r>
      <w:r w:rsidR="00C80933" w:rsidRPr="00C80933">
        <w:rPr>
          <w:rFonts w:cs="Times New Roman"/>
          <w:color w:val="000000"/>
          <w:szCs w:val="28"/>
        </w:rPr>
        <w:t xml:space="preserve">sức khỏe, hạnh phúc </w:t>
      </w:r>
      <w:r w:rsidR="00A8549B">
        <w:rPr>
          <w:rFonts w:cs="Times New Roman"/>
          <w:color w:val="000000"/>
          <w:szCs w:val="28"/>
        </w:rPr>
        <w:t>trong Năm mới</w:t>
      </w:r>
      <w:r w:rsidR="00C80933" w:rsidRPr="00C80933">
        <w:rPr>
          <w:rFonts w:cs="Times New Roman"/>
          <w:color w:val="000000"/>
          <w:szCs w:val="28"/>
        </w:rPr>
        <w:t xml:space="preserve">. Một lần nữa, EVN cũng </w:t>
      </w:r>
      <w:r w:rsidRPr="00C80933">
        <w:rPr>
          <w:rFonts w:cs="Times New Roman"/>
          <w:color w:val="000000"/>
          <w:szCs w:val="28"/>
        </w:rPr>
        <w:t xml:space="preserve">xin gửi lời cảm ơn và tri ân tới tất cả các khách hàng sử dụng điện, các cơ quan, tổ chức xã hội, các cơ quan thông tấn, báo chí đã đồng hành cùng </w:t>
      </w:r>
      <w:r w:rsidR="00C80933" w:rsidRPr="00C80933">
        <w:rPr>
          <w:rFonts w:cs="Times New Roman"/>
          <w:color w:val="000000"/>
          <w:szCs w:val="28"/>
        </w:rPr>
        <w:t>EVN</w:t>
      </w:r>
      <w:r w:rsidRPr="00C80933">
        <w:rPr>
          <w:rFonts w:cs="Times New Roman"/>
          <w:color w:val="000000"/>
          <w:szCs w:val="28"/>
        </w:rPr>
        <w:t xml:space="preserve"> trong suốt thời gian qua. </w:t>
      </w:r>
      <w:r w:rsidR="00C80933" w:rsidRPr="00C80933">
        <w:rPr>
          <w:rFonts w:cs="Times New Roman"/>
          <w:color w:val="000000"/>
          <w:szCs w:val="28"/>
        </w:rPr>
        <w:t xml:space="preserve">EVN </w:t>
      </w:r>
      <w:r w:rsidRPr="00C80933">
        <w:rPr>
          <w:rFonts w:cs="Times New Roman"/>
          <w:color w:val="000000"/>
          <w:szCs w:val="28"/>
        </w:rPr>
        <w:t>rất mong tiếp tục nhận được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 trong công tác dịch vụ khách hàng ./.</w:t>
      </w:r>
    </w:p>
    <w:p w:rsidR="00782370" w:rsidRDefault="00782370" w:rsidP="00782370">
      <w:pPr>
        <w:spacing w:after="120"/>
        <w:ind w:firstLine="357"/>
        <w:jc w:val="both"/>
        <w:rPr>
          <w:rFonts w:cs="Times New Roman"/>
          <w:color w:val="000000"/>
          <w:szCs w:val="28"/>
          <w:lang w:val="vi-VN"/>
        </w:rPr>
      </w:pPr>
    </w:p>
    <w:p w:rsidR="00465527" w:rsidRPr="002402F2" w:rsidRDefault="00465527" w:rsidP="00465527">
      <w:pPr>
        <w:pStyle w:val="Header"/>
        <w:tabs>
          <w:tab w:val="clear" w:pos="4320"/>
          <w:tab w:val="clear" w:pos="8640"/>
          <w:tab w:val="num" w:pos="1440"/>
        </w:tabs>
        <w:spacing w:line="340" w:lineRule="exact"/>
        <w:ind w:firstLine="567"/>
        <w:rPr>
          <w:rFonts w:ascii="Times New Roman" w:hAnsi="Times New Roman"/>
          <w:b/>
          <w:sz w:val="27"/>
          <w:szCs w:val="27"/>
          <w:u w:val="single"/>
          <w:lang w:val="pt-BR"/>
        </w:rPr>
      </w:pPr>
      <w:r w:rsidRPr="002402F2">
        <w:rPr>
          <w:rFonts w:ascii="Times New Roman" w:hAnsi="Times New Roman"/>
          <w:b/>
          <w:sz w:val="27"/>
          <w:szCs w:val="27"/>
          <w:u w:val="single"/>
          <w:lang w:val="pt-BR"/>
        </w:rPr>
        <w:t>THÔNG TIN LIÊN HỆ:</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Ban Quan hệ cộng đồ</w:t>
      </w:r>
      <w:r>
        <w:rPr>
          <w:rFonts w:ascii="Times New Roman" w:hAnsi="Times New Roman"/>
          <w:sz w:val="27"/>
          <w:szCs w:val="27"/>
          <w:lang w:val="pt-BR"/>
        </w:rPr>
        <w:t>ng - Tập đoàn Điện lực Việt Nam</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 xml:space="preserve">Email: </w:t>
      </w:r>
      <w:hyperlink r:id="rId6" w:history="1">
        <w:r w:rsidRPr="002402F2">
          <w:rPr>
            <w:rStyle w:val="Hyperlink"/>
            <w:rFonts w:ascii="Times New Roman" w:hAnsi="Times New Roman"/>
            <w:sz w:val="27"/>
            <w:szCs w:val="27"/>
            <w:lang w:val="pt-BR"/>
          </w:rPr>
          <w:t>banqhcd@evn.com.vn</w:t>
        </w:r>
      </w:hyperlink>
      <w:r w:rsidRPr="002402F2">
        <w:rPr>
          <w:rFonts w:ascii="Times New Roman" w:hAnsi="Times New Roman"/>
          <w:sz w:val="27"/>
          <w:szCs w:val="27"/>
          <w:lang w:val="pt-BR"/>
        </w:rPr>
        <w:t xml:space="preserve"> </w:t>
      </w:r>
    </w:p>
    <w:p w:rsidR="00465527" w:rsidRPr="002402F2" w:rsidRDefault="00465527" w:rsidP="00465527">
      <w:pPr>
        <w:pStyle w:val="Header"/>
        <w:tabs>
          <w:tab w:val="clear" w:pos="4320"/>
          <w:tab w:val="clear" w:pos="8640"/>
          <w:tab w:val="num" w:pos="1440"/>
        </w:tabs>
        <w:ind w:firstLine="567"/>
        <w:rPr>
          <w:rFonts w:ascii="Times New Roman" w:hAnsi="Times New Roman"/>
          <w:sz w:val="27"/>
          <w:szCs w:val="27"/>
          <w:lang w:val="pt-BR"/>
        </w:rPr>
      </w:pPr>
      <w:r w:rsidRPr="002402F2">
        <w:rPr>
          <w:rFonts w:ascii="Times New Roman" w:hAnsi="Times New Roman"/>
          <w:sz w:val="27"/>
          <w:szCs w:val="27"/>
          <w:lang w:val="pt-BR"/>
        </w:rPr>
        <w:t>Đ</w:t>
      </w:r>
      <w:r>
        <w:rPr>
          <w:rFonts w:ascii="Times New Roman" w:hAnsi="Times New Roman"/>
          <w:sz w:val="27"/>
          <w:szCs w:val="27"/>
          <w:lang w:val="pt-BR"/>
        </w:rPr>
        <w:t>iện thoại: 04.66946405/66946413.</w:t>
      </w:r>
      <w:r>
        <w:rPr>
          <w:rFonts w:ascii="Times New Roman" w:hAnsi="Times New Roman"/>
          <w:sz w:val="27"/>
          <w:szCs w:val="27"/>
          <w:lang w:val="vi-VN"/>
        </w:rPr>
        <w:t xml:space="preserve"> </w:t>
      </w:r>
      <w:r w:rsidRPr="002402F2">
        <w:rPr>
          <w:rFonts w:ascii="Times New Roman" w:hAnsi="Times New Roman"/>
          <w:sz w:val="27"/>
          <w:szCs w:val="27"/>
          <w:lang w:val="pt-BR"/>
        </w:rPr>
        <w:t>Fax: 04.66946402</w:t>
      </w:r>
    </w:p>
    <w:p w:rsidR="00465527" w:rsidRPr="002402F2" w:rsidRDefault="00465527" w:rsidP="00465527">
      <w:pPr>
        <w:ind w:firstLine="567"/>
        <w:rPr>
          <w:sz w:val="27"/>
          <w:szCs w:val="27"/>
          <w:lang w:val="pt-BR"/>
        </w:rPr>
      </w:pPr>
      <w:r w:rsidRPr="002402F2">
        <w:rPr>
          <w:sz w:val="27"/>
          <w:szCs w:val="27"/>
          <w:lang w:val="pt-BR"/>
        </w:rPr>
        <w:t>Địa chỉ: Số 11 phố Cửa Bắc, phường T</w:t>
      </w:r>
      <w:r>
        <w:rPr>
          <w:sz w:val="27"/>
          <w:szCs w:val="27"/>
          <w:lang w:val="pt-BR"/>
        </w:rPr>
        <w:t>rúc Bạch, quận Ba Đình - Hà Nội</w:t>
      </w:r>
    </w:p>
    <w:p w:rsidR="00465527" w:rsidRPr="00465527" w:rsidRDefault="00465527" w:rsidP="00465527">
      <w:pPr>
        <w:pStyle w:val="Header"/>
        <w:tabs>
          <w:tab w:val="clear" w:pos="4320"/>
          <w:tab w:val="clear" w:pos="8640"/>
          <w:tab w:val="num" w:pos="1440"/>
        </w:tabs>
        <w:spacing w:line="340" w:lineRule="exact"/>
        <w:ind w:firstLine="567"/>
        <w:rPr>
          <w:rFonts w:ascii="Times New Roman" w:hAnsi="Times New Roman"/>
          <w:sz w:val="27"/>
          <w:szCs w:val="27"/>
        </w:rPr>
      </w:pPr>
      <w:r w:rsidRPr="002402F2">
        <w:rPr>
          <w:rFonts w:ascii="Times New Roman" w:hAnsi="Times New Roman"/>
          <w:sz w:val="27"/>
          <w:szCs w:val="27"/>
          <w:lang w:val="pt-BR"/>
        </w:rPr>
        <w:t xml:space="preserve">Website: </w:t>
      </w:r>
      <w:hyperlink r:id="rId7" w:history="1">
        <w:r w:rsidRPr="002402F2">
          <w:rPr>
            <w:rStyle w:val="Hyperlink"/>
            <w:rFonts w:ascii="Times New Roman" w:hAnsi="Times New Roman"/>
            <w:sz w:val="27"/>
            <w:szCs w:val="27"/>
            <w:lang w:val="pt-BR"/>
          </w:rPr>
          <w:t>www.evn.com.vn</w:t>
        </w:r>
      </w:hyperlink>
      <w:r>
        <w:rPr>
          <w:rFonts w:ascii="Times New Roman" w:hAnsi="Times New Roman"/>
          <w:sz w:val="27"/>
          <w:szCs w:val="27"/>
          <w:lang w:val="pt-BR"/>
        </w:rPr>
        <w:t>.</w:t>
      </w:r>
      <w:r w:rsidRPr="002402F2">
        <w:rPr>
          <w:rFonts w:ascii="Times New Roman" w:hAnsi="Times New Roman"/>
          <w:sz w:val="27"/>
          <w:szCs w:val="27"/>
          <w:lang w:val="pt-BR"/>
        </w:rPr>
        <w:t xml:space="preserve"> </w:t>
      </w:r>
      <w:hyperlink r:id="rId8" w:history="1">
        <w:r w:rsidRPr="002402F2">
          <w:rPr>
            <w:rStyle w:val="Hyperlink"/>
            <w:rFonts w:ascii="Times New Roman" w:hAnsi="Times New Roman"/>
            <w:sz w:val="27"/>
            <w:szCs w:val="27"/>
            <w:lang w:val="pt-BR"/>
          </w:rPr>
          <w:t>www.tietkiemnangluong.vn</w:t>
        </w:r>
      </w:hyperlink>
    </w:p>
    <w:sectPr w:rsidR="00465527" w:rsidRPr="00465527" w:rsidSect="00BA167F">
      <w:pgSz w:w="11900" w:h="16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7FBC"/>
    <w:multiLevelType w:val="hybridMultilevel"/>
    <w:tmpl w:val="FF98F1F6"/>
    <w:lvl w:ilvl="0" w:tplc="D4AE9DEE">
      <w:start w:val="1"/>
      <w:numFmt w:val="bullet"/>
      <w:lvlText w:val="-"/>
      <w:lvlJc w:val="left"/>
      <w:pPr>
        <w:ind w:left="720" w:hanging="360"/>
      </w:pPr>
      <w:rPr>
        <w:rFonts w:ascii=".VnTime" w:hAnsi=".VnTime" w:hint="default"/>
      </w:rPr>
    </w:lvl>
    <w:lvl w:ilvl="1" w:tplc="04090005">
      <w:start w:val="1"/>
      <w:numFmt w:val="bullet"/>
      <w:lvlText w:val=""/>
      <w:lvlJc w:val="left"/>
      <w:pPr>
        <w:ind w:left="1440" w:hanging="360"/>
      </w:pPr>
      <w:rPr>
        <w:rFonts w:ascii="Wingdings" w:hAnsi="Wingdings" w:hint="default"/>
      </w:rPr>
    </w:lvl>
    <w:lvl w:ilvl="2" w:tplc="D28A83C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6304A"/>
    <w:multiLevelType w:val="hybridMultilevel"/>
    <w:tmpl w:val="3B50E286"/>
    <w:lvl w:ilvl="0" w:tplc="873EE808">
      <w:start w:val="2"/>
      <w:numFmt w:val="bullet"/>
      <w:lvlText w:val="-"/>
      <w:lvlJc w:val="left"/>
      <w:pPr>
        <w:ind w:left="936" w:hanging="360"/>
      </w:pPr>
      <w:rPr>
        <w:rFonts w:ascii="Times New Roman" w:eastAsia="Times New Roman" w:hAnsi="Times New Roman" w:cs="Times New Roman" w:hint="default"/>
      </w:rPr>
    </w:lvl>
    <w:lvl w:ilvl="1" w:tplc="3F0ABCCC" w:tentative="1">
      <w:start w:val="1"/>
      <w:numFmt w:val="bullet"/>
      <w:lvlText w:val="o"/>
      <w:lvlJc w:val="left"/>
      <w:pPr>
        <w:ind w:left="1656" w:hanging="360"/>
      </w:pPr>
      <w:rPr>
        <w:rFonts w:ascii="Courier New" w:hAnsi="Courier New" w:cs="Courier New" w:hint="default"/>
      </w:rPr>
    </w:lvl>
    <w:lvl w:ilvl="2" w:tplc="83FCC2D2" w:tentative="1">
      <w:start w:val="1"/>
      <w:numFmt w:val="bullet"/>
      <w:lvlText w:val=""/>
      <w:lvlJc w:val="left"/>
      <w:pPr>
        <w:ind w:left="2376" w:hanging="360"/>
      </w:pPr>
      <w:rPr>
        <w:rFonts w:ascii="Wingdings" w:hAnsi="Wingdings" w:hint="default"/>
      </w:rPr>
    </w:lvl>
    <w:lvl w:ilvl="3" w:tplc="787EFA34" w:tentative="1">
      <w:start w:val="1"/>
      <w:numFmt w:val="bullet"/>
      <w:lvlText w:val=""/>
      <w:lvlJc w:val="left"/>
      <w:pPr>
        <w:ind w:left="3096" w:hanging="360"/>
      </w:pPr>
      <w:rPr>
        <w:rFonts w:ascii="Symbol" w:hAnsi="Symbol" w:hint="default"/>
      </w:rPr>
    </w:lvl>
    <w:lvl w:ilvl="4" w:tplc="41244C8C" w:tentative="1">
      <w:start w:val="1"/>
      <w:numFmt w:val="bullet"/>
      <w:lvlText w:val="o"/>
      <w:lvlJc w:val="left"/>
      <w:pPr>
        <w:ind w:left="3816" w:hanging="360"/>
      </w:pPr>
      <w:rPr>
        <w:rFonts w:ascii="Courier New" w:hAnsi="Courier New" w:cs="Courier New" w:hint="default"/>
      </w:rPr>
    </w:lvl>
    <w:lvl w:ilvl="5" w:tplc="2AAECB58" w:tentative="1">
      <w:start w:val="1"/>
      <w:numFmt w:val="bullet"/>
      <w:lvlText w:val=""/>
      <w:lvlJc w:val="left"/>
      <w:pPr>
        <w:ind w:left="4536" w:hanging="360"/>
      </w:pPr>
      <w:rPr>
        <w:rFonts w:ascii="Wingdings" w:hAnsi="Wingdings" w:hint="default"/>
      </w:rPr>
    </w:lvl>
    <w:lvl w:ilvl="6" w:tplc="ABE61EE8" w:tentative="1">
      <w:start w:val="1"/>
      <w:numFmt w:val="bullet"/>
      <w:lvlText w:val=""/>
      <w:lvlJc w:val="left"/>
      <w:pPr>
        <w:ind w:left="5256" w:hanging="360"/>
      </w:pPr>
      <w:rPr>
        <w:rFonts w:ascii="Symbol" w:hAnsi="Symbol" w:hint="default"/>
      </w:rPr>
    </w:lvl>
    <w:lvl w:ilvl="7" w:tplc="263AC958" w:tentative="1">
      <w:start w:val="1"/>
      <w:numFmt w:val="bullet"/>
      <w:lvlText w:val="o"/>
      <w:lvlJc w:val="left"/>
      <w:pPr>
        <w:ind w:left="5976" w:hanging="360"/>
      </w:pPr>
      <w:rPr>
        <w:rFonts w:ascii="Courier New" w:hAnsi="Courier New" w:cs="Courier New" w:hint="default"/>
      </w:rPr>
    </w:lvl>
    <w:lvl w:ilvl="8" w:tplc="AF083A76" w:tentative="1">
      <w:start w:val="1"/>
      <w:numFmt w:val="bullet"/>
      <w:lvlText w:val=""/>
      <w:lvlJc w:val="left"/>
      <w:pPr>
        <w:ind w:left="6696" w:hanging="360"/>
      </w:pPr>
      <w:rPr>
        <w:rFonts w:ascii="Wingdings" w:hAnsi="Wingdings" w:hint="default"/>
      </w:rPr>
    </w:lvl>
  </w:abstractNum>
  <w:abstractNum w:abstractNumId="2" w15:restartNumberingAfterBreak="0">
    <w:nsid w:val="42BB39B2"/>
    <w:multiLevelType w:val="hybridMultilevel"/>
    <w:tmpl w:val="279835AE"/>
    <w:lvl w:ilvl="0" w:tplc="C778BCE8">
      <w:numFmt w:val="bullet"/>
      <w:lvlText w:val="-"/>
      <w:lvlJc w:val="left"/>
      <w:pPr>
        <w:ind w:left="1283" w:hanging="360"/>
      </w:pPr>
      <w:rPr>
        <w:rFonts w:ascii="Times New Roman" w:eastAsia="Times New Roman" w:hAnsi="Times New Roman" w:cs="Times New Roman" w:hint="default"/>
      </w:rPr>
    </w:lvl>
    <w:lvl w:ilvl="1" w:tplc="942244F4" w:tentative="1">
      <w:start w:val="1"/>
      <w:numFmt w:val="bullet"/>
      <w:lvlText w:val="o"/>
      <w:lvlJc w:val="left"/>
      <w:pPr>
        <w:ind w:left="2003" w:hanging="360"/>
      </w:pPr>
      <w:rPr>
        <w:rFonts w:ascii="Courier New" w:hAnsi="Courier New" w:cs="Courier New" w:hint="default"/>
      </w:rPr>
    </w:lvl>
    <w:lvl w:ilvl="2" w:tplc="B400E620" w:tentative="1">
      <w:start w:val="1"/>
      <w:numFmt w:val="bullet"/>
      <w:lvlText w:val=""/>
      <w:lvlJc w:val="left"/>
      <w:pPr>
        <w:ind w:left="2723" w:hanging="360"/>
      </w:pPr>
      <w:rPr>
        <w:rFonts w:ascii="Wingdings" w:hAnsi="Wingdings" w:hint="default"/>
      </w:rPr>
    </w:lvl>
    <w:lvl w:ilvl="3" w:tplc="EC644430" w:tentative="1">
      <w:start w:val="1"/>
      <w:numFmt w:val="bullet"/>
      <w:lvlText w:val=""/>
      <w:lvlJc w:val="left"/>
      <w:pPr>
        <w:ind w:left="3443" w:hanging="360"/>
      </w:pPr>
      <w:rPr>
        <w:rFonts w:ascii="Symbol" w:hAnsi="Symbol" w:hint="default"/>
      </w:rPr>
    </w:lvl>
    <w:lvl w:ilvl="4" w:tplc="44107282" w:tentative="1">
      <w:start w:val="1"/>
      <w:numFmt w:val="bullet"/>
      <w:lvlText w:val="o"/>
      <w:lvlJc w:val="left"/>
      <w:pPr>
        <w:ind w:left="4163" w:hanging="360"/>
      </w:pPr>
      <w:rPr>
        <w:rFonts w:ascii="Courier New" w:hAnsi="Courier New" w:cs="Courier New" w:hint="default"/>
      </w:rPr>
    </w:lvl>
    <w:lvl w:ilvl="5" w:tplc="491E86C0" w:tentative="1">
      <w:start w:val="1"/>
      <w:numFmt w:val="bullet"/>
      <w:lvlText w:val=""/>
      <w:lvlJc w:val="left"/>
      <w:pPr>
        <w:ind w:left="4883" w:hanging="360"/>
      </w:pPr>
      <w:rPr>
        <w:rFonts w:ascii="Wingdings" w:hAnsi="Wingdings" w:hint="default"/>
      </w:rPr>
    </w:lvl>
    <w:lvl w:ilvl="6" w:tplc="FC864606" w:tentative="1">
      <w:start w:val="1"/>
      <w:numFmt w:val="bullet"/>
      <w:lvlText w:val=""/>
      <w:lvlJc w:val="left"/>
      <w:pPr>
        <w:ind w:left="5603" w:hanging="360"/>
      </w:pPr>
      <w:rPr>
        <w:rFonts w:ascii="Symbol" w:hAnsi="Symbol" w:hint="default"/>
      </w:rPr>
    </w:lvl>
    <w:lvl w:ilvl="7" w:tplc="BA726084" w:tentative="1">
      <w:start w:val="1"/>
      <w:numFmt w:val="bullet"/>
      <w:lvlText w:val="o"/>
      <w:lvlJc w:val="left"/>
      <w:pPr>
        <w:ind w:left="6323" w:hanging="360"/>
      </w:pPr>
      <w:rPr>
        <w:rFonts w:ascii="Courier New" w:hAnsi="Courier New" w:cs="Courier New" w:hint="default"/>
      </w:rPr>
    </w:lvl>
    <w:lvl w:ilvl="8" w:tplc="FD1A7B72" w:tentative="1">
      <w:start w:val="1"/>
      <w:numFmt w:val="bullet"/>
      <w:lvlText w:val=""/>
      <w:lvlJc w:val="left"/>
      <w:pPr>
        <w:ind w:left="7043" w:hanging="360"/>
      </w:pPr>
      <w:rPr>
        <w:rFonts w:ascii="Wingdings" w:hAnsi="Wingdings" w:hint="default"/>
      </w:rPr>
    </w:lvl>
  </w:abstractNum>
  <w:abstractNum w:abstractNumId="3" w15:restartNumberingAfterBreak="0">
    <w:nsid w:val="57773397"/>
    <w:multiLevelType w:val="hybridMultilevel"/>
    <w:tmpl w:val="D1C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23B0F"/>
    <w:multiLevelType w:val="hybridMultilevel"/>
    <w:tmpl w:val="B28656FC"/>
    <w:lvl w:ilvl="0" w:tplc="D28A83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91920"/>
    <w:multiLevelType w:val="hybridMultilevel"/>
    <w:tmpl w:val="0CFC8120"/>
    <w:lvl w:ilvl="0" w:tplc="5B228BF0">
      <w:start w:val="1"/>
      <w:numFmt w:val="decimal"/>
      <w:lvlText w:val="%1."/>
      <w:lvlJc w:val="left"/>
      <w:pPr>
        <w:ind w:left="1495" w:hanging="360"/>
      </w:pPr>
    </w:lvl>
    <w:lvl w:ilvl="1" w:tplc="0FBC2572" w:tentative="1">
      <w:start w:val="1"/>
      <w:numFmt w:val="lowerLetter"/>
      <w:lvlText w:val="%2."/>
      <w:lvlJc w:val="left"/>
      <w:pPr>
        <w:ind w:left="2003" w:hanging="360"/>
      </w:pPr>
    </w:lvl>
    <w:lvl w:ilvl="2" w:tplc="124404D0" w:tentative="1">
      <w:start w:val="1"/>
      <w:numFmt w:val="lowerRoman"/>
      <w:lvlText w:val="%3."/>
      <w:lvlJc w:val="right"/>
      <w:pPr>
        <w:ind w:left="2723" w:hanging="180"/>
      </w:pPr>
    </w:lvl>
    <w:lvl w:ilvl="3" w:tplc="19CC1176" w:tentative="1">
      <w:start w:val="1"/>
      <w:numFmt w:val="decimal"/>
      <w:lvlText w:val="%4."/>
      <w:lvlJc w:val="left"/>
      <w:pPr>
        <w:ind w:left="3443" w:hanging="360"/>
      </w:pPr>
    </w:lvl>
    <w:lvl w:ilvl="4" w:tplc="6128C538" w:tentative="1">
      <w:start w:val="1"/>
      <w:numFmt w:val="lowerLetter"/>
      <w:lvlText w:val="%5."/>
      <w:lvlJc w:val="left"/>
      <w:pPr>
        <w:ind w:left="4163" w:hanging="360"/>
      </w:pPr>
    </w:lvl>
    <w:lvl w:ilvl="5" w:tplc="7CBA9008" w:tentative="1">
      <w:start w:val="1"/>
      <w:numFmt w:val="lowerRoman"/>
      <w:lvlText w:val="%6."/>
      <w:lvlJc w:val="right"/>
      <w:pPr>
        <w:ind w:left="4883" w:hanging="180"/>
      </w:pPr>
    </w:lvl>
    <w:lvl w:ilvl="6" w:tplc="0F50B0A2" w:tentative="1">
      <w:start w:val="1"/>
      <w:numFmt w:val="decimal"/>
      <w:lvlText w:val="%7."/>
      <w:lvlJc w:val="left"/>
      <w:pPr>
        <w:ind w:left="5603" w:hanging="360"/>
      </w:pPr>
    </w:lvl>
    <w:lvl w:ilvl="7" w:tplc="D138DF8E" w:tentative="1">
      <w:start w:val="1"/>
      <w:numFmt w:val="lowerLetter"/>
      <w:lvlText w:val="%8."/>
      <w:lvlJc w:val="left"/>
      <w:pPr>
        <w:ind w:left="6323" w:hanging="360"/>
      </w:pPr>
    </w:lvl>
    <w:lvl w:ilvl="8" w:tplc="CA165BE2" w:tentative="1">
      <w:start w:val="1"/>
      <w:numFmt w:val="lowerRoman"/>
      <w:lvlText w:val="%9."/>
      <w:lvlJc w:val="right"/>
      <w:pPr>
        <w:ind w:left="7043"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32"/>
    <w:rsid w:val="00010D40"/>
    <w:rsid w:val="000F51C6"/>
    <w:rsid w:val="00101DD9"/>
    <w:rsid w:val="0012012D"/>
    <w:rsid w:val="001426A6"/>
    <w:rsid w:val="00145780"/>
    <w:rsid w:val="00183BEA"/>
    <w:rsid w:val="001E4331"/>
    <w:rsid w:val="002811D5"/>
    <w:rsid w:val="002B104C"/>
    <w:rsid w:val="002E5ED0"/>
    <w:rsid w:val="00325877"/>
    <w:rsid w:val="00344004"/>
    <w:rsid w:val="0039034E"/>
    <w:rsid w:val="003F6A50"/>
    <w:rsid w:val="00401EE9"/>
    <w:rsid w:val="00402B1B"/>
    <w:rsid w:val="00433CD2"/>
    <w:rsid w:val="00462452"/>
    <w:rsid w:val="00463B9A"/>
    <w:rsid w:val="00465527"/>
    <w:rsid w:val="00474D79"/>
    <w:rsid w:val="00477797"/>
    <w:rsid w:val="004902D7"/>
    <w:rsid w:val="004A2E43"/>
    <w:rsid w:val="00512B79"/>
    <w:rsid w:val="0054423E"/>
    <w:rsid w:val="005E08C8"/>
    <w:rsid w:val="00621538"/>
    <w:rsid w:val="0062766A"/>
    <w:rsid w:val="0064341F"/>
    <w:rsid w:val="006470A6"/>
    <w:rsid w:val="006746F2"/>
    <w:rsid w:val="007039C5"/>
    <w:rsid w:val="00730C32"/>
    <w:rsid w:val="00761EEC"/>
    <w:rsid w:val="00782370"/>
    <w:rsid w:val="007835DA"/>
    <w:rsid w:val="007C129B"/>
    <w:rsid w:val="007C5DD3"/>
    <w:rsid w:val="00852975"/>
    <w:rsid w:val="00875B8A"/>
    <w:rsid w:val="008A378F"/>
    <w:rsid w:val="00914185"/>
    <w:rsid w:val="00922B25"/>
    <w:rsid w:val="009826A3"/>
    <w:rsid w:val="009B08E1"/>
    <w:rsid w:val="009E3978"/>
    <w:rsid w:val="00A35D52"/>
    <w:rsid w:val="00A40325"/>
    <w:rsid w:val="00A441DD"/>
    <w:rsid w:val="00A617EF"/>
    <w:rsid w:val="00A722A8"/>
    <w:rsid w:val="00A8549B"/>
    <w:rsid w:val="00AD0FAB"/>
    <w:rsid w:val="00B01268"/>
    <w:rsid w:val="00B14388"/>
    <w:rsid w:val="00B52EE7"/>
    <w:rsid w:val="00B57BE8"/>
    <w:rsid w:val="00B61605"/>
    <w:rsid w:val="00B8683B"/>
    <w:rsid w:val="00BA167F"/>
    <w:rsid w:val="00BF71CF"/>
    <w:rsid w:val="00BF794A"/>
    <w:rsid w:val="00C12B8F"/>
    <w:rsid w:val="00C744AF"/>
    <w:rsid w:val="00C80933"/>
    <w:rsid w:val="00CB6137"/>
    <w:rsid w:val="00CC33B5"/>
    <w:rsid w:val="00D26274"/>
    <w:rsid w:val="00DB0B39"/>
    <w:rsid w:val="00DB3A54"/>
    <w:rsid w:val="00DD32BC"/>
    <w:rsid w:val="00DE49CC"/>
    <w:rsid w:val="00E323B8"/>
    <w:rsid w:val="00E8435B"/>
    <w:rsid w:val="00EA3DA7"/>
    <w:rsid w:val="00EB4E41"/>
    <w:rsid w:val="00ED5A48"/>
    <w:rsid w:val="00EE1681"/>
    <w:rsid w:val="00F07CEC"/>
    <w:rsid w:val="00F2553A"/>
    <w:rsid w:val="00F7385D"/>
    <w:rsid w:val="00FA1FA2"/>
    <w:rsid w:val="00FB229C"/>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1B65"/>
  <w15:chartTrackingRefBased/>
  <w15:docId w15:val="{79B09704-C3C8-0A45-A829-CA38FDFD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1.1.1.1,Bullet L1,Bullet Number,Gạch đầu dòng,Huong 5,List Paragraph (numbered (a)),List Paragraph1,List Paragraph11,List Paragraph_phong,Main numbered paragraph,Number Bullets,Thang2,bullet,bullet 1"/>
    <w:basedOn w:val="Normal"/>
    <w:link w:val="ListParagraphChar"/>
    <w:uiPriority w:val="34"/>
    <w:qFormat/>
    <w:rsid w:val="00FF4A32"/>
    <w:pPr>
      <w:ind w:left="720"/>
      <w:contextualSpacing/>
    </w:pPr>
  </w:style>
  <w:style w:type="paragraph" w:styleId="BodyTextIndent2">
    <w:name w:val="Body Text Indent 2"/>
    <w:basedOn w:val="Normal"/>
    <w:link w:val="BodyTextIndent2Char"/>
    <w:rsid w:val="00E8435B"/>
    <w:pPr>
      <w:spacing w:before="120" w:after="120"/>
      <w:ind w:firstLine="567"/>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E8435B"/>
    <w:rPr>
      <w:rFonts w:ascii=".VnTime" w:eastAsia="Times New Roman" w:hAnsi=".VnTime" w:cs="Times New Roman"/>
      <w:szCs w:val="20"/>
    </w:rPr>
  </w:style>
  <w:style w:type="character" w:customStyle="1" w:styleId="ListParagraphChar">
    <w:name w:val="List Paragraph Char"/>
    <w:aliases w:val="06. Ý Char,1.1.1.1 Char,Bullet L1 Char,Bullet Number Char,Gạch đầu dòng Char,Huong 5 Char,List Paragraph (numbered (a)) Char,List Paragraph1 Char,List Paragraph11 Char,List Paragraph_phong Char,Main numbered paragraph Char"/>
    <w:link w:val="ListParagraph"/>
    <w:uiPriority w:val="34"/>
    <w:rsid w:val="00FB229C"/>
  </w:style>
  <w:style w:type="paragraph" w:styleId="Header">
    <w:name w:val="header"/>
    <w:aliases w:val=" Char2,Char2,Header Char1,Header Char Char,Char2 Char Char Char Char Char,Char2 Char Char Char,Char2 Char Char Char Char Char Char Char,Char2 Char Char Char Char Char Char Char Char C,Char2 Char Char Char Char Char Char Char Char C Char Char Char"/>
    <w:basedOn w:val="Normal"/>
    <w:link w:val="HeaderChar2"/>
    <w:uiPriority w:val="99"/>
    <w:rsid w:val="00465527"/>
    <w:pPr>
      <w:tabs>
        <w:tab w:val="center" w:pos="4320"/>
        <w:tab w:val="right" w:pos="8640"/>
      </w:tabs>
    </w:pPr>
    <w:rPr>
      <w:rFonts w:ascii=".VnTime" w:eastAsia="Times New Roman" w:hAnsi=".VnTime" w:cs="Times New Roman"/>
      <w:sz w:val="24"/>
      <w:szCs w:val="20"/>
      <w:lang w:val="en-GB" w:eastAsia="vi-VN"/>
    </w:rPr>
  </w:style>
  <w:style w:type="character" w:customStyle="1" w:styleId="HeaderChar">
    <w:name w:val="Header Char"/>
    <w:basedOn w:val="DefaultParagraphFont"/>
    <w:uiPriority w:val="99"/>
    <w:semiHidden/>
    <w:rsid w:val="00465527"/>
  </w:style>
  <w:style w:type="character" w:customStyle="1" w:styleId="HeaderChar2">
    <w:name w:val="Header Char2"/>
    <w:aliases w:val=" Char2 Char,Char2 Char,Header Char1 Char,Header Char Char Char,Char2 Char Char Char Char Char Char,Char2 Char Char Char Char,Char2 Char Char Char Char Char Char Char Char,Char2 Char Char Char Char Char Char Char Char C Char"/>
    <w:link w:val="Header"/>
    <w:uiPriority w:val="99"/>
    <w:locked/>
    <w:rsid w:val="00465527"/>
    <w:rPr>
      <w:rFonts w:ascii=".VnTime" w:eastAsia="Times New Roman" w:hAnsi=".VnTime" w:cs="Times New Roman"/>
      <w:sz w:val="24"/>
      <w:szCs w:val="20"/>
      <w:lang w:val="en-GB" w:eastAsia="vi-VN"/>
    </w:rPr>
  </w:style>
  <w:style w:type="character" w:styleId="Hyperlink">
    <w:name w:val="Hyperlink"/>
    <w:uiPriority w:val="99"/>
    <w:rsid w:val="00465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qhcd@evn.com.v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Viet Hung</dc:creator>
  <cp:keywords/>
  <dc:description/>
  <cp:lastModifiedBy>PHUONG (TRINH MAI PHUONG)</cp:lastModifiedBy>
  <cp:revision>41</cp:revision>
  <cp:lastPrinted>2019-01-29T01:31:00Z</cp:lastPrinted>
  <dcterms:created xsi:type="dcterms:W3CDTF">2019-01-29T01:51:00Z</dcterms:created>
  <dcterms:modified xsi:type="dcterms:W3CDTF">2019-01-30T06:57:00Z</dcterms:modified>
</cp:coreProperties>
</file>